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CF" w:rsidRDefault="005A6CCF" w:rsidP="009120D2">
      <w:pPr>
        <w:widowControl w:val="0"/>
        <w:spacing w:line="360" w:lineRule="auto"/>
        <w:jc w:val="both"/>
        <w:rPr>
          <w:rFonts w:ascii="Palatino Linotype" w:hAnsi="Palatino Linotype" w:cs="Arial"/>
          <w:b/>
        </w:rPr>
      </w:pPr>
    </w:p>
    <w:p w:rsidR="00B34091" w:rsidRPr="00DE48DF" w:rsidRDefault="00B34091" w:rsidP="009120D2">
      <w:pPr>
        <w:widowControl w:val="0"/>
        <w:spacing w:line="360" w:lineRule="auto"/>
        <w:jc w:val="both"/>
        <w:rPr>
          <w:rFonts w:ascii="Palatino Linotype" w:eastAsia="Calibri" w:hAnsi="Palatino Linotype" w:cs="Arial"/>
          <w:b/>
          <w:color w:val="000000"/>
        </w:rPr>
      </w:pPr>
      <w:r w:rsidRPr="00DE48DF">
        <w:rPr>
          <w:rFonts w:ascii="Palatino Linotype" w:hAnsi="Palatino Linotype" w:cs="Arial"/>
          <w:b/>
        </w:rPr>
        <w:t xml:space="preserve">VOTO </w:t>
      </w:r>
      <w:r>
        <w:rPr>
          <w:rFonts w:ascii="Palatino Linotype" w:hAnsi="Palatino Linotype" w:cs="Arial"/>
          <w:b/>
        </w:rPr>
        <w:t>PARTICULAR</w:t>
      </w:r>
      <w:r w:rsidRPr="00DE48DF">
        <w:rPr>
          <w:rFonts w:ascii="Palatino Linotype" w:hAnsi="Palatino Linotype" w:cs="Arial"/>
          <w:b/>
        </w:rPr>
        <w:t xml:space="preserve"> QUE FORMULA LA COMISIONADA EVA </w:t>
      </w:r>
      <w:proofErr w:type="spellStart"/>
      <w:r w:rsidRPr="00DE48DF">
        <w:rPr>
          <w:rFonts w:ascii="Palatino Linotype" w:hAnsi="Palatino Linotype" w:cs="Arial"/>
          <w:b/>
        </w:rPr>
        <w:t>ABAID</w:t>
      </w:r>
      <w:proofErr w:type="spellEnd"/>
      <w:r w:rsidRPr="00DE48DF">
        <w:rPr>
          <w:rFonts w:ascii="Palatino Linotype" w:hAnsi="Palatino Linotype" w:cs="Arial"/>
          <w:b/>
        </w:rPr>
        <w:t xml:space="preserve"> </w:t>
      </w:r>
      <w:proofErr w:type="spellStart"/>
      <w:r w:rsidRPr="00DE48DF">
        <w:rPr>
          <w:rFonts w:ascii="Palatino Linotype" w:hAnsi="Palatino Linotype" w:cs="Arial"/>
          <w:b/>
        </w:rPr>
        <w:t>YAPUR</w:t>
      </w:r>
      <w:proofErr w:type="spellEnd"/>
      <w:r w:rsidRPr="00DE48D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020241">
        <w:rPr>
          <w:rFonts w:ascii="Palatino Linotype" w:hAnsi="Palatino Linotype" w:cs="Arial"/>
          <w:b/>
        </w:rPr>
        <w:t xml:space="preserve">SÉPTIMA </w:t>
      </w:r>
      <w:r>
        <w:rPr>
          <w:rFonts w:ascii="Palatino Linotype" w:hAnsi="Palatino Linotype" w:cs="Arial"/>
          <w:b/>
        </w:rPr>
        <w:t xml:space="preserve">SESIÓN </w:t>
      </w:r>
      <w:r w:rsidRPr="00DE48DF">
        <w:rPr>
          <w:rFonts w:ascii="Palatino Linotype" w:hAnsi="Palatino Linotype" w:cs="Arial"/>
          <w:b/>
        </w:rPr>
        <w:t xml:space="preserve">ORDINARIA DEL </w:t>
      </w:r>
      <w:r w:rsidR="00020241">
        <w:rPr>
          <w:rFonts w:ascii="Palatino Linotype" w:hAnsi="Palatino Linotype" w:cs="Arial"/>
          <w:b/>
        </w:rPr>
        <w:t>VEINTE DE FEBRERO DE DOS MIL DIECINUEVE</w:t>
      </w:r>
      <w:r>
        <w:rPr>
          <w:rFonts w:ascii="Palatino Linotype" w:hAnsi="Palatino Linotype" w:cs="Arial"/>
          <w:b/>
        </w:rPr>
        <w:t>,</w:t>
      </w:r>
      <w:r w:rsidRPr="00DE48DF">
        <w:rPr>
          <w:rFonts w:ascii="Palatino Linotype" w:hAnsi="Palatino Linotype" w:cs="Arial"/>
          <w:b/>
        </w:rPr>
        <w:t xml:space="preserve"> EN EL RECURSO DE REVISIÓN </w:t>
      </w:r>
      <w:r w:rsidR="00307678" w:rsidRPr="00307678">
        <w:rPr>
          <w:rFonts w:ascii="Palatino Linotype" w:hAnsi="Palatino Linotype" w:cs="Arial"/>
          <w:b/>
        </w:rPr>
        <w:t>0</w:t>
      </w:r>
      <w:r w:rsidR="00020241">
        <w:rPr>
          <w:rFonts w:ascii="Palatino Linotype" w:hAnsi="Palatino Linotype" w:cs="Arial"/>
          <w:b/>
        </w:rPr>
        <w:t>4095</w:t>
      </w:r>
      <w:r w:rsidR="00307678" w:rsidRPr="00307678">
        <w:rPr>
          <w:rFonts w:ascii="Palatino Linotype" w:hAnsi="Palatino Linotype" w:cs="Arial"/>
          <w:b/>
        </w:rPr>
        <w:t>/</w:t>
      </w:r>
      <w:proofErr w:type="spellStart"/>
      <w:r w:rsidR="00307678" w:rsidRPr="00307678">
        <w:rPr>
          <w:rFonts w:ascii="Palatino Linotype" w:hAnsi="Palatino Linotype" w:cs="Arial"/>
          <w:b/>
        </w:rPr>
        <w:t>INFOEM</w:t>
      </w:r>
      <w:proofErr w:type="spellEnd"/>
      <w:r w:rsidR="00307678" w:rsidRPr="00307678">
        <w:rPr>
          <w:rFonts w:ascii="Palatino Linotype" w:hAnsi="Palatino Linotype" w:cs="Arial"/>
          <w:b/>
        </w:rPr>
        <w:t>/</w:t>
      </w:r>
      <w:proofErr w:type="spellStart"/>
      <w:r w:rsidR="00020241">
        <w:rPr>
          <w:rFonts w:ascii="Palatino Linotype" w:hAnsi="Palatino Linotype" w:cs="Arial"/>
          <w:b/>
        </w:rPr>
        <w:t>OD</w:t>
      </w:r>
      <w:proofErr w:type="spellEnd"/>
      <w:r w:rsidR="00307678" w:rsidRPr="00307678">
        <w:rPr>
          <w:rFonts w:ascii="Palatino Linotype" w:hAnsi="Palatino Linotype" w:cs="Arial"/>
          <w:b/>
        </w:rPr>
        <w:t>/</w:t>
      </w:r>
      <w:proofErr w:type="spellStart"/>
      <w:r w:rsidR="00307678" w:rsidRPr="00307678">
        <w:rPr>
          <w:rFonts w:ascii="Palatino Linotype" w:hAnsi="Palatino Linotype" w:cs="Arial"/>
          <w:b/>
        </w:rPr>
        <w:t>RR</w:t>
      </w:r>
      <w:proofErr w:type="spellEnd"/>
      <w:r w:rsidR="00307678" w:rsidRPr="00307678">
        <w:rPr>
          <w:rFonts w:ascii="Palatino Linotype" w:hAnsi="Palatino Linotype" w:cs="Arial"/>
          <w:b/>
        </w:rPr>
        <w:t>/2018</w:t>
      </w:r>
      <w:r w:rsidRPr="00DE48DF">
        <w:rPr>
          <w:rFonts w:ascii="Palatino Linotype" w:eastAsia="Calibri" w:hAnsi="Palatino Linotype" w:cs="Arial"/>
          <w:b/>
          <w:color w:val="000000"/>
        </w:rPr>
        <w:t>.</w:t>
      </w:r>
    </w:p>
    <w:p w:rsidR="00B34091" w:rsidRDefault="00B34091" w:rsidP="009120D2">
      <w:pPr>
        <w:widowControl w:val="0"/>
        <w:spacing w:line="360" w:lineRule="auto"/>
        <w:jc w:val="both"/>
        <w:rPr>
          <w:rFonts w:ascii="Palatino Linotype" w:hAnsi="Palatino Linotype" w:cs="Arial"/>
          <w:b/>
        </w:rPr>
      </w:pPr>
    </w:p>
    <w:p w:rsidR="00B34091" w:rsidRPr="00DE48DF" w:rsidRDefault="00B34091" w:rsidP="009120D2">
      <w:pPr>
        <w:spacing w:line="360" w:lineRule="auto"/>
        <w:jc w:val="both"/>
        <w:rPr>
          <w:rFonts w:ascii="Palatino Linotype" w:hAnsi="Palatino Linotype" w:cs="Arial"/>
        </w:rPr>
      </w:pPr>
      <w:r w:rsidRPr="00DE48DF">
        <w:rPr>
          <w:rFonts w:ascii="Palatino Linotype" w:hAnsi="Palatino Linotype" w:cs="Arial"/>
        </w:rPr>
        <w:t>Con fundamento en lo dispuesto por el artí</w:t>
      </w:r>
      <w:r>
        <w:rPr>
          <w:rFonts w:ascii="Palatino Linotype" w:hAnsi="Palatino Linotype" w:cs="Arial"/>
        </w:rPr>
        <w:t>culo 14, fracciones X y XI del R</w:t>
      </w:r>
      <w:r w:rsidRPr="00DE48DF">
        <w:rPr>
          <w:rFonts w:ascii="Palatino Linotype" w:hAnsi="Palatino Linotype" w:cs="Arial"/>
        </w:rPr>
        <w:t>eglamento Interior del Instituto de Transparencia, Acceso a la Información Pública y Protección de Datos Personales del Estado de México y Municipios, la que suscribe</w:t>
      </w:r>
      <w:r w:rsidRPr="00DE48DF">
        <w:rPr>
          <w:rFonts w:ascii="Palatino Linotype" w:hAnsi="Palatino Linotype" w:cs="Arial"/>
          <w:b/>
          <w:lang w:val="es-ES_tradnl"/>
        </w:rPr>
        <w:t xml:space="preserve"> </w:t>
      </w:r>
      <w:r w:rsidRPr="00DE48DF">
        <w:rPr>
          <w:rFonts w:ascii="Palatino Linotype" w:hAnsi="Palatino Linotype" w:cs="Arial"/>
          <w:b/>
        </w:rPr>
        <w:t xml:space="preserve">EVA </w:t>
      </w:r>
      <w:proofErr w:type="spellStart"/>
      <w:r w:rsidRPr="00DE48DF">
        <w:rPr>
          <w:rFonts w:ascii="Palatino Linotype" w:hAnsi="Palatino Linotype" w:cs="Arial"/>
          <w:b/>
        </w:rPr>
        <w:t>ABAID</w:t>
      </w:r>
      <w:proofErr w:type="spellEnd"/>
      <w:r w:rsidRPr="00DE48DF">
        <w:rPr>
          <w:rFonts w:ascii="Palatino Linotype" w:hAnsi="Palatino Linotype" w:cs="Arial"/>
          <w:b/>
        </w:rPr>
        <w:t xml:space="preserve"> </w:t>
      </w:r>
      <w:proofErr w:type="spellStart"/>
      <w:r w:rsidRPr="00DE48DF">
        <w:rPr>
          <w:rFonts w:ascii="Palatino Linotype" w:hAnsi="Palatino Linotype" w:cs="Arial"/>
          <w:b/>
        </w:rPr>
        <w:t>YAPUR</w:t>
      </w:r>
      <w:proofErr w:type="spellEnd"/>
      <w:r w:rsidRPr="00DE48DF">
        <w:rPr>
          <w:rFonts w:ascii="Palatino Linotype" w:hAnsi="Palatino Linotype" w:cs="Arial"/>
          <w:b/>
        </w:rPr>
        <w:t xml:space="preserve"> </w:t>
      </w:r>
      <w:r w:rsidRPr="00DE48DF">
        <w:rPr>
          <w:rFonts w:ascii="Palatino Linotype" w:hAnsi="Palatino Linotype" w:cs="Arial"/>
        </w:rPr>
        <w:t xml:space="preserve">emite </w:t>
      </w:r>
      <w:r w:rsidRPr="00DE48DF">
        <w:rPr>
          <w:rFonts w:ascii="Palatino Linotype" w:hAnsi="Palatino Linotype" w:cs="Arial"/>
          <w:b/>
        </w:rPr>
        <w:t xml:space="preserve">VOTO </w:t>
      </w:r>
      <w:r>
        <w:rPr>
          <w:rFonts w:ascii="Palatino Linotype" w:hAnsi="Palatino Linotype" w:cs="Arial"/>
          <w:b/>
        </w:rPr>
        <w:t>PARTICULAR</w:t>
      </w:r>
      <w:r w:rsidRPr="00DE48DF">
        <w:rPr>
          <w:rFonts w:ascii="Palatino Linotype" w:hAnsi="Palatino Linotype" w:cs="Arial"/>
          <w:b/>
        </w:rPr>
        <w:t xml:space="preserve"> </w:t>
      </w:r>
      <w:r w:rsidRPr="00DE48DF">
        <w:rPr>
          <w:rFonts w:ascii="Palatino Linotype" w:hAnsi="Palatino Linotype" w:cs="Arial"/>
        </w:rPr>
        <w:t xml:space="preserve">respecto de la resolución dictada en el recurso de revisión </w:t>
      </w:r>
      <w:r w:rsidR="00020241">
        <w:rPr>
          <w:rFonts w:ascii="Palatino Linotype" w:eastAsia="Calibri" w:hAnsi="Palatino Linotype" w:cs="Arial"/>
          <w:b/>
          <w:color w:val="000000"/>
        </w:rPr>
        <w:t>04095</w:t>
      </w:r>
      <w:r w:rsidR="00307678" w:rsidRPr="00307678">
        <w:rPr>
          <w:rFonts w:ascii="Palatino Linotype" w:eastAsia="Calibri" w:hAnsi="Palatino Linotype" w:cs="Arial"/>
          <w:b/>
          <w:color w:val="000000"/>
        </w:rPr>
        <w:t>/</w:t>
      </w:r>
      <w:proofErr w:type="spellStart"/>
      <w:r w:rsidR="00307678" w:rsidRPr="00307678">
        <w:rPr>
          <w:rFonts w:ascii="Palatino Linotype" w:eastAsia="Calibri" w:hAnsi="Palatino Linotype" w:cs="Arial"/>
          <w:b/>
          <w:color w:val="000000"/>
        </w:rPr>
        <w:t>INFOEM</w:t>
      </w:r>
      <w:proofErr w:type="spellEnd"/>
      <w:r w:rsidR="00307678" w:rsidRPr="00307678">
        <w:rPr>
          <w:rFonts w:ascii="Palatino Linotype" w:eastAsia="Calibri" w:hAnsi="Palatino Linotype" w:cs="Arial"/>
          <w:b/>
          <w:color w:val="000000"/>
        </w:rPr>
        <w:t>/</w:t>
      </w:r>
      <w:proofErr w:type="spellStart"/>
      <w:r w:rsidR="00020241">
        <w:rPr>
          <w:rFonts w:ascii="Palatino Linotype" w:eastAsia="Calibri" w:hAnsi="Palatino Linotype" w:cs="Arial"/>
          <w:b/>
          <w:color w:val="000000"/>
        </w:rPr>
        <w:t>OD</w:t>
      </w:r>
      <w:proofErr w:type="spellEnd"/>
      <w:r w:rsidR="00307678" w:rsidRPr="00307678">
        <w:rPr>
          <w:rFonts w:ascii="Palatino Linotype" w:eastAsia="Calibri" w:hAnsi="Palatino Linotype" w:cs="Arial"/>
          <w:b/>
          <w:color w:val="000000"/>
        </w:rPr>
        <w:t>/</w:t>
      </w:r>
      <w:proofErr w:type="spellStart"/>
      <w:r w:rsidR="00307678" w:rsidRPr="00307678">
        <w:rPr>
          <w:rFonts w:ascii="Palatino Linotype" w:eastAsia="Calibri" w:hAnsi="Palatino Linotype" w:cs="Arial"/>
          <w:b/>
          <w:color w:val="000000"/>
        </w:rPr>
        <w:t>RR</w:t>
      </w:r>
      <w:proofErr w:type="spellEnd"/>
      <w:r w:rsidR="00307678" w:rsidRPr="00307678">
        <w:rPr>
          <w:rFonts w:ascii="Palatino Linotype" w:eastAsia="Calibri" w:hAnsi="Palatino Linotype" w:cs="Arial"/>
          <w:b/>
          <w:color w:val="000000"/>
        </w:rPr>
        <w:t>/2018</w:t>
      </w:r>
      <w:r w:rsidRPr="00DE48DF">
        <w:rPr>
          <w:rFonts w:ascii="Palatino Linotype" w:hAnsi="Palatino Linotype" w:cs="Arial"/>
        </w:rPr>
        <w:t xml:space="preserve">, pronunciada por el Pleno de este Instituto ante el proyecto presentado por </w:t>
      </w:r>
      <w:r>
        <w:rPr>
          <w:rFonts w:ascii="Palatino Linotype" w:hAnsi="Palatino Linotype" w:cs="Arial"/>
        </w:rPr>
        <w:t>la</w:t>
      </w:r>
      <w:r w:rsidRPr="00DE48DF">
        <w:rPr>
          <w:rFonts w:ascii="Palatino Linotype" w:hAnsi="Palatino Linotype" w:cs="Arial"/>
        </w:rPr>
        <w:t xml:space="preserve"> Comisionad</w:t>
      </w:r>
      <w:r>
        <w:rPr>
          <w:rFonts w:ascii="Palatino Linotype" w:hAnsi="Palatino Linotype" w:cs="Arial"/>
        </w:rPr>
        <w:t>a Presidenta</w:t>
      </w:r>
      <w:r w:rsidRPr="00DE48DF">
        <w:rPr>
          <w:rFonts w:ascii="Palatino Linotype" w:hAnsi="Palatino Linotype" w:cs="Arial"/>
        </w:rPr>
        <w:t xml:space="preserve"> </w:t>
      </w:r>
      <w:r>
        <w:rPr>
          <w:rFonts w:ascii="Palatino Linotype" w:hAnsi="Palatino Linotype" w:cs="Arial"/>
          <w:b/>
        </w:rPr>
        <w:t>ZULEMA MARTÍNEZ SÁNCHEZ</w:t>
      </w:r>
      <w:r w:rsidRPr="00DE48DF">
        <w:rPr>
          <w:rFonts w:ascii="Palatino Linotype" w:hAnsi="Palatino Linotype" w:cs="Arial"/>
        </w:rPr>
        <w:t>, que es del tenor siguiente.</w:t>
      </w:r>
    </w:p>
    <w:p w:rsidR="006A1F35" w:rsidRPr="009D3429" w:rsidRDefault="006A1F35" w:rsidP="009120D2">
      <w:pPr>
        <w:spacing w:line="360" w:lineRule="auto"/>
        <w:jc w:val="both"/>
        <w:rPr>
          <w:rFonts w:ascii="Palatino Linotype" w:hAnsi="Palatino Linotype" w:cs="Arial"/>
        </w:rPr>
      </w:pPr>
    </w:p>
    <w:p w:rsidR="00AC0EBE" w:rsidRPr="009D3429" w:rsidRDefault="00B2492D" w:rsidP="009120D2">
      <w:pPr>
        <w:spacing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revisión en comento</w:t>
      </w:r>
      <w:r w:rsidR="00BC04B7">
        <w:rPr>
          <w:rFonts w:ascii="Palatino Linotype" w:hAnsi="Palatino Linotype"/>
        </w:rPr>
        <w:t xml:space="preserve"> y consecuentemente el sentido de la resolución del mismo</w:t>
      </w:r>
      <w:r w:rsidR="00E87A06">
        <w:rPr>
          <w:rFonts w:ascii="Palatino Linotype" w:hAnsi="Palatino Linotype"/>
        </w:rPr>
        <w:t>,</w:t>
      </w:r>
      <w:r w:rsidRPr="009D3429">
        <w:rPr>
          <w:rFonts w:ascii="Palatino Linotype" w:hAnsi="Palatino Linotype"/>
        </w:rPr>
        <w:t xml:space="preserve"> </w:t>
      </w:r>
      <w:r w:rsidR="00E87A06">
        <w:rPr>
          <w:rFonts w:ascii="Palatino Linotype" w:hAnsi="Palatino Linotype"/>
        </w:rPr>
        <w:t>pero</w:t>
      </w:r>
      <w:r w:rsidRPr="009D3429">
        <w:rPr>
          <w:rFonts w:ascii="Palatino Linotype" w:hAnsi="Palatino Linotype"/>
        </w:rPr>
        <w:t xml:space="preserve"> estim</w:t>
      </w:r>
      <w:r w:rsidR="00B74B12">
        <w:rPr>
          <w:rFonts w:ascii="Palatino Linotype" w:hAnsi="Palatino Linotype"/>
        </w:rPr>
        <w:t>o</w:t>
      </w:r>
      <w:r w:rsidRPr="009D3429">
        <w:rPr>
          <w:rFonts w:ascii="Palatino Linotype" w:hAnsi="Palatino Linotype"/>
        </w:rPr>
        <w:t xml:space="preserve"> necesario precisar algunas consideraciones de hecho y de derecho</w:t>
      </w:r>
      <w:r w:rsidR="00AC66F1">
        <w:rPr>
          <w:rFonts w:ascii="Palatino Linotype" w:hAnsi="Palatino Linotype"/>
        </w:rPr>
        <w:t>.</w:t>
      </w:r>
    </w:p>
    <w:p w:rsidR="00AC0EBE" w:rsidRPr="009D3429" w:rsidRDefault="00AC0EBE" w:rsidP="009120D2">
      <w:pPr>
        <w:spacing w:line="360" w:lineRule="auto"/>
        <w:jc w:val="both"/>
        <w:rPr>
          <w:rFonts w:ascii="Palatino Linotype" w:hAnsi="Palatino Linotype"/>
        </w:rPr>
      </w:pPr>
    </w:p>
    <w:p w:rsidR="009120D2" w:rsidRPr="009120D2" w:rsidRDefault="00B2492D" w:rsidP="00E96978">
      <w:pPr>
        <w:spacing w:line="360" w:lineRule="auto"/>
        <w:jc w:val="both"/>
        <w:rPr>
          <w:rFonts w:ascii="Palatino Linotype" w:hAnsi="Palatino Linotype"/>
          <w:i/>
          <w:sz w:val="22"/>
        </w:rPr>
      </w:pPr>
      <w:r w:rsidRPr="009D3429">
        <w:rPr>
          <w:rFonts w:ascii="Palatino Linotype" w:hAnsi="Palatino Linotype"/>
        </w:rPr>
        <w:t xml:space="preserve">Al respecto, tal y como quedó debidamente asentado en la resolución materia del </w:t>
      </w:r>
      <w:proofErr w:type="gramStart"/>
      <w:r w:rsidRPr="009D3429">
        <w:rPr>
          <w:rFonts w:ascii="Palatino Linotype" w:hAnsi="Palatino Linotype"/>
        </w:rPr>
        <w:t>presente</w:t>
      </w:r>
      <w:proofErr w:type="gramEnd"/>
      <w:r w:rsidRPr="009D3429">
        <w:rPr>
          <w:rFonts w:ascii="Palatino Linotype" w:hAnsi="Palatino Linotype"/>
        </w:rPr>
        <w:t xml:space="preserve"> voto, </w:t>
      </w:r>
      <w:r w:rsidR="002E527E">
        <w:rPr>
          <w:rFonts w:ascii="Palatino Linotype" w:hAnsi="Palatino Linotype"/>
        </w:rPr>
        <w:t>la</w:t>
      </w:r>
      <w:r w:rsidRPr="009D3429">
        <w:rPr>
          <w:rFonts w:ascii="Palatino Linotype" w:hAnsi="Palatino Linotype"/>
        </w:rPr>
        <w:t xml:space="preserve"> particular </w:t>
      </w:r>
      <w:r w:rsidR="00BC04B7">
        <w:rPr>
          <w:rFonts w:ascii="Palatino Linotype" w:hAnsi="Palatino Linotype"/>
        </w:rPr>
        <w:t>manifestó ante</w:t>
      </w:r>
      <w:r w:rsidRPr="009D3429">
        <w:rPr>
          <w:rFonts w:ascii="Palatino Linotype" w:hAnsi="Palatino Linotype"/>
        </w:rPr>
        <w:t xml:space="preserve"> </w:t>
      </w:r>
      <w:r w:rsidR="00BC04B7" w:rsidRPr="00BC04B7">
        <w:rPr>
          <w:rFonts w:ascii="Palatino Linotype" w:hAnsi="Palatino Linotype"/>
          <w:b/>
        </w:rPr>
        <w:t>Poder Judicial del Estado de México</w:t>
      </w:r>
      <w:r w:rsidR="00EF3D33">
        <w:rPr>
          <w:rFonts w:ascii="Palatino Linotype" w:hAnsi="Palatino Linotype"/>
        </w:rPr>
        <w:t xml:space="preserve">, en lo </w:t>
      </w:r>
      <w:r w:rsidR="00EF3D33">
        <w:rPr>
          <w:rFonts w:ascii="Palatino Linotype" w:hAnsi="Palatino Linotype"/>
        </w:rPr>
        <w:lastRenderedPageBreak/>
        <w:t xml:space="preserve">sucesivo </w:t>
      </w:r>
      <w:r w:rsidR="00EF3D33">
        <w:rPr>
          <w:rFonts w:ascii="Palatino Linotype" w:hAnsi="Palatino Linotype"/>
          <w:b/>
        </w:rPr>
        <w:t xml:space="preserve">EL </w:t>
      </w:r>
      <w:r w:rsidR="00E96978">
        <w:rPr>
          <w:rFonts w:ascii="Palatino Linotype" w:hAnsi="Palatino Linotype"/>
          <w:b/>
        </w:rPr>
        <w:t>RESPONSABLE</w:t>
      </w:r>
      <w:r w:rsidRPr="009D3429">
        <w:rPr>
          <w:rFonts w:ascii="Palatino Linotype" w:hAnsi="Palatino Linotype"/>
        </w:rPr>
        <w:t xml:space="preserve">, </w:t>
      </w:r>
      <w:r w:rsidR="00BC04B7">
        <w:rPr>
          <w:rFonts w:ascii="Palatino Linotype" w:hAnsi="Palatino Linotype"/>
        </w:rPr>
        <w:t xml:space="preserve">la oposición </w:t>
      </w:r>
      <w:r w:rsidR="00BC04B7" w:rsidRPr="00BC04B7">
        <w:rPr>
          <w:rFonts w:ascii="Palatino Linotype" w:hAnsi="Palatino Linotype"/>
        </w:rPr>
        <w:t>a</w:t>
      </w:r>
      <w:r w:rsidR="00BC04B7">
        <w:rPr>
          <w:rFonts w:ascii="Palatino Linotype" w:hAnsi="Palatino Linotype"/>
        </w:rPr>
        <w:t>l</w:t>
      </w:r>
      <w:r w:rsidR="00BC04B7" w:rsidRPr="00BC04B7">
        <w:rPr>
          <w:rFonts w:ascii="Palatino Linotype" w:hAnsi="Palatino Linotype"/>
        </w:rPr>
        <w:t xml:space="preserve"> tratamiento </w:t>
      </w:r>
      <w:r w:rsidR="00BC04B7">
        <w:rPr>
          <w:rFonts w:ascii="Palatino Linotype" w:hAnsi="Palatino Linotype"/>
        </w:rPr>
        <w:t>de sus datos personales</w:t>
      </w:r>
      <w:r w:rsidR="00E96978">
        <w:rPr>
          <w:rFonts w:ascii="Palatino Linotype" w:hAnsi="Palatino Linotype"/>
        </w:rPr>
        <w:t xml:space="preserve"> en el Boletín Judicial, respecto de un expediente radicado en el </w:t>
      </w:r>
      <w:r w:rsidR="00E96978" w:rsidRPr="00E96978">
        <w:rPr>
          <w:rFonts w:ascii="Palatino Linotype" w:hAnsi="Palatino Linotype"/>
        </w:rPr>
        <w:t>Juzgado Primero Familiar con sede en Toluca, Estado de México</w:t>
      </w:r>
      <w:r w:rsidR="00E96978">
        <w:rPr>
          <w:rFonts w:ascii="Palatino Linotype" w:hAnsi="Palatino Linotype"/>
        </w:rPr>
        <w:t>,</w:t>
      </w:r>
      <w:r w:rsidR="00E96978" w:rsidRPr="00E96978">
        <w:rPr>
          <w:rFonts w:ascii="Palatino Linotype" w:hAnsi="Palatino Linotype"/>
        </w:rPr>
        <w:t xml:space="preserve"> </w:t>
      </w:r>
      <w:r w:rsidR="00E96978">
        <w:rPr>
          <w:rFonts w:ascii="Palatino Linotype" w:hAnsi="Palatino Linotype"/>
        </w:rPr>
        <w:t>del que forma parte.</w:t>
      </w:r>
    </w:p>
    <w:p w:rsidR="00EF3D33" w:rsidRDefault="00EF3D33" w:rsidP="009120D2">
      <w:pPr>
        <w:spacing w:line="360" w:lineRule="auto"/>
        <w:jc w:val="both"/>
        <w:rPr>
          <w:rFonts w:ascii="Palatino Linotype" w:hAnsi="Palatino Linotype"/>
        </w:rPr>
      </w:pPr>
    </w:p>
    <w:p w:rsidR="00AD61D0" w:rsidRDefault="00B2492D" w:rsidP="006734BF">
      <w:pPr>
        <w:spacing w:line="360" w:lineRule="auto"/>
        <w:jc w:val="both"/>
        <w:rPr>
          <w:rFonts w:ascii="Palatino Linotype" w:hAnsi="Palatino Linotype" w:cs="Arial"/>
        </w:rPr>
      </w:pPr>
      <w:r w:rsidRPr="009D3429">
        <w:rPr>
          <w:rFonts w:ascii="Palatino Linotype" w:hAnsi="Palatino Linotype" w:cs="Arial"/>
        </w:rPr>
        <w:t xml:space="preserve">En </w:t>
      </w:r>
      <w:r w:rsidRPr="009D3429">
        <w:rPr>
          <w:rFonts w:ascii="Palatino Linotype" w:hAnsi="Palatino Linotype"/>
        </w:rPr>
        <w:t>respuesta</w:t>
      </w:r>
      <w:r w:rsidR="001929FD">
        <w:rPr>
          <w:rFonts w:ascii="Palatino Linotype" w:hAnsi="Palatino Linotype" w:cs="Arial"/>
        </w:rPr>
        <w:t xml:space="preserve"> a la solicitud,</w:t>
      </w:r>
      <w:r w:rsidRPr="009D3429">
        <w:rPr>
          <w:rFonts w:ascii="Palatino Linotype" w:hAnsi="Palatino Linotype" w:cs="Arial"/>
        </w:rPr>
        <w:t xml:space="preserve"> </w:t>
      </w:r>
      <w:r w:rsidRPr="009D3429">
        <w:rPr>
          <w:rFonts w:ascii="Palatino Linotype" w:hAnsi="Palatino Linotype" w:cs="Arial"/>
          <w:b/>
        </w:rPr>
        <w:t xml:space="preserve">EL </w:t>
      </w:r>
      <w:r w:rsidR="00E96978">
        <w:rPr>
          <w:rFonts w:ascii="Palatino Linotype" w:hAnsi="Palatino Linotype" w:cs="Arial"/>
          <w:b/>
        </w:rPr>
        <w:t>RESPONSABLE</w:t>
      </w:r>
      <w:r w:rsidR="001929FD">
        <w:rPr>
          <w:rFonts w:ascii="Palatino Linotype" w:hAnsi="Palatino Linotype" w:cs="Arial"/>
          <w:b/>
        </w:rPr>
        <w:t xml:space="preserve"> </w:t>
      </w:r>
      <w:r w:rsidR="006734BF">
        <w:rPr>
          <w:rFonts w:ascii="Palatino Linotype" w:hAnsi="Palatino Linotype" w:cs="Arial"/>
        </w:rPr>
        <w:t>informó a la ahora</w:t>
      </w:r>
      <w:r w:rsidR="00CF1343">
        <w:rPr>
          <w:rFonts w:ascii="Palatino Linotype" w:hAnsi="Palatino Linotype" w:cs="Arial"/>
        </w:rPr>
        <w:t xml:space="preserve"> </w:t>
      </w:r>
      <w:r w:rsidR="00A51F16" w:rsidRPr="009D3429">
        <w:rPr>
          <w:rFonts w:ascii="Palatino Linotype" w:hAnsi="Palatino Linotype" w:cs="Arial"/>
          <w:b/>
        </w:rPr>
        <w:t>RECURRENTE</w:t>
      </w:r>
      <w:r w:rsidR="00A51F16" w:rsidRPr="009D3429">
        <w:rPr>
          <w:rFonts w:ascii="Palatino Linotype" w:hAnsi="Palatino Linotype" w:cs="Arial"/>
        </w:rPr>
        <w:t xml:space="preserve"> </w:t>
      </w:r>
      <w:r w:rsidR="006734BF">
        <w:rPr>
          <w:rFonts w:ascii="Palatino Linotype" w:hAnsi="Palatino Linotype" w:cs="Arial"/>
        </w:rPr>
        <w:t>que una ve</w:t>
      </w:r>
      <w:r w:rsidR="006734BF" w:rsidRPr="006734BF">
        <w:rPr>
          <w:rFonts w:ascii="Palatino Linotype" w:hAnsi="Palatino Linotype" w:cs="Arial"/>
        </w:rPr>
        <w:t>z analizad</w:t>
      </w:r>
      <w:r w:rsidR="006734BF">
        <w:rPr>
          <w:rFonts w:ascii="Palatino Linotype" w:hAnsi="Palatino Linotype" w:cs="Arial"/>
        </w:rPr>
        <w:t xml:space="preserve">a la </w:t>
      </w:r>
      <w:r w:rsidR="006734BF" w:rsidRPr="006734BF">
        <w:rPr>
          <w:rFonts w:ascii="Palatino Linotype" w:hAnsi="Palatino Linotype" w:cs="Arial"/>
        </w:rPr>
        <w:t xml:space="preserve">solicitud de </w:t>
      </w:r>
      <w:r w:rsidR="006734BF">
        <w:rPr>
          <w:rFonts w:ascii="Palatino Linotype" w:hAnsi="Palatino Linotype" w:cs="Arial"/>
        </w:rPr>
        <w:t>oposición</w:t>
      </w:r>
      <w:r w:rsidR="003A66C5">
        <w:rPr>
          <w:rFonts w:ascii="Palatino Linotype" w:hAnsi="Palatino Linotype" w:cs="Arial"/>
        </w:rPr>
        <w:t xml:space="preserve"> de datos personales</w:t>
      </w:r>
      <w:r w:rsidR="006734BF">
        <w:rPr>
          <w:rFonts w:ascii="Palatino Linotype" w:hAnsi="Palatino Linotype" w:cs="Arial"/>
        </w:rPr>
        <w:t xml:space="preserve"> formulada por ésta</w:t>
      </w:r>
      <w:r w:rsidR="006734BF" w:rsidRPr="006734BF">
        <w:rPr>
          <w:rFonts w:ascii="Palatino Linotype" w:hAnsi="Palatino Linotype" w:cs="Arial"/>
        </w:rPr>
        <w:t xml:space="preserve">, </w:t>
      </w:r>
      <w:r w:rsidR="006734BF">
        <w:rPr>
          <w:rFonts w:ascii="Palatino Linotype" w:hAnsi="Palatino Linotype" w:cs="Arial"/>
        </w:rPr>
        <w:t xml:space="preserve">no resultaba procedente </w:t>
      </w:r>
      <w:r w:rsidR="006734BF" w:rsidRPr="006734BF">
        <w:rPr>
          <w:rFonts w:ascii="Palatino Linotype" w:hAnsi="Palatino Linotype" w:cs="Arial"/>
        </w:rPr>
        <w:t>atender</w:t>
      </w:r>
      <w:r w:rsidR="006734BF">
        <w:rPr>
          <w:rFonts w:ascii="Palatino Linotype" w:hAnsi="Palatino Linotype" w:cs="Arial"/>
        </w:rPr>
        <w:t xml:space="preserve"> </w:t>
      </w:r>
      <w:r w:rsidR="006734BF" w:rsidRPr="006734BF">
        <w:rPr>
          <w:rFonts w:ascii="Palatino Linotype" w:hAnsi="Palatino Linotype" w:cs="Arial"/>
        </w:rPr>
        <w:t xml:space="preserve">favorablemente </w:t>
      </w:r>
      <w:r w:rsidR="006734BF">
        <w:rPr>
          <w:rFonts w:ascii="Palatino Linotype" w:hAnsi="Palatino Linotype" w:cs="Arial"/>
        </w:rPr>
        <w:t>la misma, en la que</w:t>
      </w:r>
      <w:r w:rsidR="006734BF" w:rsidRPr="006734BF">
        <w:rPr>
          <w:rFonts w:ascii="Palatino Linotype" w:hAnsi="Palatino Linotype" w:cs="Arial"/>
        </w:rPr>
        <w:t xml:space="preserve"> refiere (nombre de actores y número de</w:t>
      </w:r>
      <w:r w:rsidR="006734BF">
        <w:rPr>
          <w:rFonts w:ascii="Palatino Linotype" w:hAnsi="Palatino Linotype" w:cs="Arial"/>
        </w:rPr>
        <w:t xml:space="preserve"> </w:t>
      </w:r>
      <w:r w:rsidR="006734BF" w:rsidRPr="006734BF">
        <w:rPr>
          <w:rFonts w:ascii="Palatino Linotype" w:hAnsi="Palatino Linotype" w:cs="Arial"/>
        </w:rPr>
        <w:t>expediente) publicados en el Boletín Judicial del Estado de México, en razón de que</w:t>
      </w:r>
      <w:r w:rsidR="006734BF">
        <w:rPr>
          <w:rFonts w:ascii="Palatino Linotype" w:hAnsi="Palatino Linotype" w:cs="Arial"/>
        </w:rPr>
        <w:t xml:space="preserve"> </w:t>
      </w:r>
      <w:r w:rsidR="006734BF" w:rsidRPr="006734BF">
        <w:rPr>
          <w:rFonts w:ascii="Palatino Linotype" w:hAnsi="Palatino Linotype" w:cs="Arial"/>
        </w:rPr>
        <w:t>la publicación regular del Boletín Judicial y de las listas de los asuntos ventilados ante los</w:t>
      </w:r>
      <w:r w:rsidR="006734BF">
        <w:rPr>
          <w:rFonts w:ascii="Palatino Linotype" w:hAnsi="Palatino Linotype" w:cs="Arial"/>
        </w:rPr>
        <w:t xml:space="preserve"> </w:t>
      </w:r>
      <w:r w:rsidR="006734BF" w:rsidRPr="006734BF">
        <w:rPr>
          <w:rFonts w:ascii="Palatino Linotype" w:hAnsi="Palatino Linotype" w:cs="Arial"/>
        </w:rPr>
        <w:t>órganos jurisdiccionales, en las que se indica el nombre o denominación de las partes, y que tiene como objeto dar a</w:t>
      </w:r>
      <w:r w:rsidR="006734BF">
        <w:rPr>
          <w:rFonts w:ascii="Palatino Linotype" w:hAnsi="Palatino Linotype" w:cs="Arial"/>
        </w:rPr>
        <w:t xml:space="preserve"> </w:t>
      </w:r>
      <w:r w:rsidR="006734BF" w:rsidRPr="006734BF">
        <w:rPr>
          <w:rFonts w:ascii="Palatino Linotype" w:hAnsi="Palatino Linotype" w:cs="Arial"/>
        </w:rPr>
        <w:t xml:space="preserve">conocer a los interesados que en el expediente de que se trata se emitió una resolución, </w:t>
      </w:r>
      <w:r w:rsidR="006734BF">
        <w:rPr>
          <w:rFonts w:ascii="Palatino Linotype" w:hAnsi="Palatino Linotype" w:cs="Arial"/>
        </w:rPr>
        <w:t xml:space="preserve">y ello </w:t>
      </w:r>
      <w:r w:rsidR="006734BF" w:rsidRPr="006734BF">
        <w:rPr>
          <w:rFonts w:ascii="Palatino Linotype" w:hAnsi="Palatino Linotype" w:cs="Arial"/>
        </w:rPr>
        <w:t>no implica la divulgación de</w:t>
      </w:r>
      <w:r w:rsidR="006734BF">
        <w:rPr>
          <w:rFonts w:ascii="Palatino Linotype" w:hAnsi="Palatino Linotype" w:cs="Arial"/>
        </w:rPr>
        <w:t xml:space="preserve"> </w:t>
      </w:r>
      <w:r w:rsidR="006734BF" w:rsidRPr="006734BF">
        <w:rPr>
          <w:rFonts w:ascii="Palatino Linotype" w:hAnsi="Palatino Linotype" w:cs="Arial"/>
        </w:rPr>
        <w:t>información confidencial, por ende, no involucra aspectos relacionados</w:t>
      </w:r>
      <w:r w:rsidR="006734BF">
        <w:rPr>
          <w:rFonts w:ascii="Palatino Linotype" w:hAnsi="Palatino Linotype" w:cs="Arial"/>
        </w:rPr>
        <w:t xml:space="preserve"> </w:t>
      </w:r>
      <w:r w:rsidR="006734BF" w:rsidRPr="006734BF">
        <w:rPr>
          <w:rFonts w:ascii="Palatino Linotype" w:hAnsi="Palatino Linotype" w:cs="Arial"/>
        </w:rPr>
        <w:t>con su vida privada, ni datos personales que ameriten un manejo diferenciado al general.</w:t>
      </w:r>
    </w:p>
    <w:p w:rsidR="0032449C" w:rsidRPr="009D3429" w:rsidRDefault="0032449C" w:rsidP="009120D2">
      <w:pPr>
        <w:spacing w:line="360" w:lineRule="auto"/>
        <w:jc w:val="both"/>
        <w:rPr>
          <w:rFonts w:ascii="Palatino Linotype" w:hAnsi="Palatino Linotype" w:cs="Arial"/>
        </w:rPr>
      </w:pPr>
    </w:p>
    <w:p w:rsidR="0032449C" w:rsidRDefault="00B2492D" w:rsidP="009120D2">
      <w:pPr>
        <w:spacing w:line="360" w:lineRule="auto"/>
        <w:jc w:val="both"/>
        <w:rPr>
          <w:rFonts w:ascii="Palatino Linotype" w:hAnsi="Palatino Linotype" w:cs="Arial"/>
        </w:rPr>
      </w:pPr>
      <w:r w:rsidRPr="009D3429">
        <w:rPr>
          <w:rFonts w:ascii="Palatino Linotype" w:hAnsi="Palatino Linotype" w:cs="Arial"/>
        </w:rPr>
        <w:t>Inconf</w:t>
      </w:r>
      <w:r w:rsidR="006734BF">
        <w:rPr>
          <w:rFonts w:ascii="Palatino Linotype" w:hAnsi="Palatino Linotype" w:cs="Arial"/>
        </w:rPr>
        <w:t xml:space="preserve">orme con la respuesta otorgada, </w:t>
      </w:r>
      <w:r w:rsidR="006734BF" w:rsidRPr="006734BF">
        <w:rPr>
          <w:rFonts w:ascii="Palatino Linotype" w:hAnsi="Palatino Linotype" w:cs="Arial"/>
          <w:b/>
        </w:rPr>
        <w:t>LA</w:t>
      </w:r>
      <w:r w:rsidRPr="009D3429">
        <w:rPr>
          <w:rFonts w:ascii="Palatino Linotype" w:hAnsi="Palatino Linotype" w:cs="Arial"/>
          <w:b/>
        </w:rPr>
        <w:t xml:space="preserve"> RECURRENTE </w:t>
      </w:r>
      <w:r w:rsidRPr="009D3429">
        <w:rPr>
          <w:rFonts w:ascii="Palatino Linotype" w:hAnsi="Palatino Linotype" w:cs="Arial"/>
        </w:rPr>
        <w:t xml:space="preserve">interpuso el recurso de revisión de mérito, </w:t>
      </w:r>
      <w:r w:rsidR="0097165B">
        <w:rPr>
          <w:rFonts w:ascii="Palatino Linotype" w:hAnsi="Palatino Linotype" w:cs="Arial"/>
        </w:rPr>
        <w:t>adoleciéndose</w:t>
      </w:r>
      <w:r w:rsidR="00472B04" w:rsidRPr="009D3429">
        <w:rPr>
          <w:rFonts w:ascii="Palatino Linotype" w:hAnsi="Palatino Linotype" w:cs="Arial"/>
        </w:rPr>
        <w:t xml:space="preserve"> esencialmente </w:t>
      </w:r>
      <w:r w:rsidR="009110E4" w:rsidRPr="009D3429">
        <w:rPr>
          <w:rFonts w:ascii="Palatino Linotype" w:hAnsi="Palatino Linotype" w:cs="Arial"/>
        </w:rPr>
        <w:t>de</w:t>
      </w:r>
      <w:r w:rsidRPr="009D3429">
        <w:rPr>
          <w:rFonts w:ascii="Palatino Linotype" w:hAnsi="Palatino Linotype" w:cs="Arial"/>
        </w:rPr>
        <w:t xml:space="preserve"> </w:t>
      </w:r>
      <w:r w:rsidR="00AD61D0">
        <w:rPr>
          <w:rFonts w:ascii="Palatino Linotype" w:hAnsi="Palatino Linotype" w:cs="Arial"/>
        </w:rPr>
        <w:t>la</w:t>
      </w:r>
      <w:r w:rsidR="0032449C">
        <w:rPr>
          <w:rFonts w:ascii="Palatino Linotype" w:hAnsi="Palatino Linotype" w:cs="Arial"/>
        </w:rPr>
        <w:t xml:space="preserve"> </w:t>
      </w:r>
      <w:r w:rsidR="006734BF">
        <w:rPr>
          <w:rFonts w:ascii="Palatino Linotype" w:hAnsi="Palatino Linotype" w:cs="Arial"/>
        </w:rPr>
        <w:t xml:space="preserve"> negativa a atender favorablemente su petición.</w:t>
      </w:r>
    </w:p>
    <w:p w:rsidR="00556704" w:rsidRDefault="00556704" w:rsidP="009120D2">
      <w:pPr>
        <w:spacing w:line="360" w:lineRule="auto"/>
        <w:jc w:val="both"/>
        <w:rPr>
          <w:rFonts w:ascii="Palatino Linotype" w:hAnsi="Palatino Linotype" w:cs="Arial"/>
        </w:rPr>
      </w:pPr>
    </w:p>
    <w:p w:rsidR="006734BF" w:rsidRPr="00F975BE" w:rsidRDefault="006734BF" w:rsidP="009120D2">
      <w:pPr>
        <w:spacing w:line="360" w:lineRule="auto"/>
        <w:jc w:val="both"/>
        <w:rPr>
          <w:rFonts w:ascii="Palatino Linotype" w:hAnsi="Palatino Linotype" w:cs="Arial"/>
        </w:rPr>
      </w:pPr>
      <w:r>
        <w:rPr>
          <w:rFonts w:ascii="Palatino Linotype" w:hAnsi="Palatino Linotype" w:cs="Arial"/>
        </w:rPr>
        <w:t xml:space="preserve">Así </w:t>
      </w:r>
      <w:r w:rsidRPr="006734BF">
        <w:rPr>
          <w:rFonts w:ascii="Palatino Linotype" w:hAnsi="Palatino Linotype" w:cs="Arial"/>
        </w:rPr>
        <w:t>una vez admitido y declarado abiert</w:t>
      </w:r>
      <w:r w:rsidR="002E527E">
        <w:rPr>
          <w:rFonts w:ascii="Palatino Linotype" w:hAnsi="Palatino Linotype" w:cs="Arial"/>
        </w:rPr>
        <w:t xml:space="preserve">o el periodo de manifestaciones, </w:t>
      </w:r>
      <w:r w:rsidRPr="006734BF">
        <w:rPr>
          <w:rFonts w:ascii="Palatino Linotype" w:hAnsi="Palatino Linotype" w:cs="Arial"/>
        </w:rPr>
        <w:t xml:space="preserve">las partes </w:t>
      </w:r>
      <w:r w:rsidR="003A66C5">
        <w:rPr>
          <w:rFonts w:ascii="Palatino Linotype" w:hAnsi="Palatino Linotype" w:cs="Arial"/>
        </w:rPr>
        <w:t>refirieron</w:t>
      </w:r>
      <w:r w:rsidRPr="006734BF">
        <w:rPr>
          <w:rFonts w:ascii="Palatino Linotype" w:hAnsi="Palatino Linotype" w:cs="Arial"/>
        </w:rPr>
        <w:t xml:space="preserve"> su voluntad de conciliar; atento a ello, la Comisionada Ponente con fundamento en el artículo 132 de la Ley de Protección de Datos Personales en Posesión </w:t>
      </w:r>
      <w:r w:rsidRPr="006734BF">
        <w:rPr>
          <w:rFonts w:ascii="Palatino Linotype" w:hAnsi="Palatino Linotype" w:cs="Arial"/>
        </w:rPr>
        <w:lastRenderedPageBreak/>
        <w:t xml:space="preserve">de los Sujetos Obligados del Estado de México y Municipios, </w:t>
      </w:r>
      <w:r>
        <w:rPr>
          <w:rFonts w:ascii="Palatino Linotype" w:hAnsi="Palatino Linotype" w:cs="Arial"/>
        </w:rPr>
        <w:t xml:space="preserve">acordó la celebración </w:t>
      </w:r>
      <w:r w:rsidRPr="006734BF">
        <w:rPr>
          <w:rFonts w:ascii="Palatino Linotype" w:hAnsi="Palatino Linotype" w:cs="Arial"/>
        </w:rPr>
        <w:t>de la Audiencia de Conciliación</w:t>
      </w:r>
      <w:r w:rsidR="00F975BE">
        <w:rPr>
          <w:rFonts w:ascii="Palatino Linotype" w:hAnsi="Palatino Linotype" w:cs="Arial"/>
        </w:rPr>
        <w:t>,</w:t>
      </w:r>
      <w:r w:rsidRPr="006734BF">
        <w:rPr>
          <w:rFonts w:ascii="Palatino Linotype" w:hAnsi="Palatino Linotype" w:cs="Arial"/>
        </w:rPr>
        <w:t xml:space="preserve"> misma que tuvo verificativo en las instalaciones de éste Instituto </w:t>
      </w:r>
      <w:r w:rsidR="00F975BE">
        <w:rPr>
          <w:rFonts w:ascii="Palatino Linotype" w:hAnsi="Palatino Linotype" w:cs="Arial"/>
        </w:rPr>
        <w:t>a través del personal adscrito a dicha Ponencia y</w:t>
      </w:r>
      <w:r w:rsidRPr="006734BF">
        <w:rPr>
          <w:rFonts w:ascii="Palatino Linotype" w:hAnsi="Palatino Linotype" w:cs="Arial"/>
        </w:rPr>
        <w:t xml:space="preserve"> que del desahogo de ésta se concluyó la conciliación entre las partes</w:t>
      </w:r>
      <w:r w:rsidR="00F975BE">
        <w:rPr>
          <w:rFonts w:ascii="Palatino Linotype" w:hAnsi="Palatino Linotype" w:cs="Arial"/>
        </w:rPr>
        <w:t xml:space="preserve">, determinándose que el nombre de la </w:t>
      </w:r>
      <w:r w:rsidR="00F975BE" w:rsidRPr="00F975BE">
        <w:rPr>
          <w:rFonts w:ascii="Palatino Linotype" w:hAnsi="Palatino Linotype" w:cs="Arial"/>
          <w:b/>
        </w:rPr>
        <w:t>RECURRENTE</w:t>
      </w:r>
      <w:r w:rsidR="00F975BE">
        <w:rPr>
          <w:rFonts w:ascii="Palatino Linotype" w:hAnsi="Palatino Linotype" w:cs="Arial"/>
        </w:rPr>
        <w:t xml:space="preserve"> sería sustituido por la palabra </w:t>
      </w:r>
      <w:r w:rsidR="00F975BE">
        <w:rPr>
          <w:rFonts w:ascii="Palatino Linotype" w:hAnsi="Palatino Linotype" w:cs="Arial"/>
          <w:i/>
        </w:rPr>
        <w:t xml:space="preserve">“SECRETO” </w:t>
      </w:r>
      <w:r w:rsidR="00F975BE" w:rsidRPr="00F975BE">
        <w:rPr>
          <w:rFonts w:ascii="Palatino Linotype" w:hAnsi="Palatino Linotype" w:cs="Arial"/>
        </w:rPr>
        <w:t>dentro del</w:t>
      </w:r>
      <w:r w:rsidR="00F975BE">
        <w:rPr>
          <w:rFonts w:ascii="Palatino Linotype" w:hAnsi="Palatino Linotype" w:cs="Arial"/>
          <w:i/>
        </w:rPr>
        <w:t xml:space="preserve"> </w:t>
      </w:r>
      <w:r w:rsidR="00F975BE" w:rsidRPr="00F975BE">
        <w:rPr>
          <w:rFonts w:ascii="Palatino Linotype" w:hAnsi="Palatino Linotype" w:cs="Arial"/>
        </w:rPr>
        <w:t>Boletín Judicial</w:t>
      </w:r>
      <w:r w:rsidR="00F975BE">
        <w:rPr>
          <w:rFonts w:ascii="Palatino Linotype" w:hAnsi="Palatino Linotype" w:cs="Arial"/>
        </w:rPr>
        <w:t>, respecto del expediente señalado en la solicitud.</w:t>
      </w:r>
      <w:r w:rsidR="00F975BE">
        <w:rPr>
          <w:rFonts w:ascii="Palatino Linotype" w:hAnsi="Palatino Linotype" w:cs="Arial"/>
          <w:i/>
        </w:rPr>
        <w:t xml:space="preserve"> </w:t>
      </w:r>
    </w:p>
    <w:p w:rsidR="006734BF" w:rsidRDefault="006734BF" w:rsidP="009120D2">
      <w:pPr>
        <w:spacing w:line="360" w:lineRule="auto"/>
        <w:jc w:val="both"/>
        <w:rPr>
          <w:rFonts w:ascii="Palatino Linotype" w:hAnsi="Palatino Linotype" w:cs="Arial"/>
        </w:rPr>
      </w:pPr>
    </w:p>
    <w:p w:rsidR="0032449C" w:rsidRPr="0032449C" w:rsidRDefault="00B2492D" w:rsidP="0032449C">
      <w:pPr>
        <w:spacing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proofErr w:type="spellStart"/>
      <w:r w:rsidRPr="009D3429">
        <w:rPr>
          <w:rFonts w:ascii="Palatino Linotype" w:hAnsi="Palatino Linotype"/>
          <w:b/>
        </w:rPr>
        <w:t>SAIMEX</w:t>
      </w:r>
      <w:proofErr w:type="spellEnd"/>
      <w:r w:rsidRPr="009D3429">
        <w:rPr>
          <w:rFonts w:ascii="Palatino Linotype" w:hAnsi="Palatino Linotype" w:cs="Arial"/>
        </w:rPr>
        <w:t xml:space="preserve">, la Ponencia </w:t>
      </w:r>
      <w:proofErr w:type="spellStart"/>
      <w:r w:rsidRPr="0032449C">
        <w:rPr>
          <w:rFonts w:ascii="Palatino Linotype" w:hAnsi="Palatino Linotype" w:cs="Arial"/>
        </w:rPr>
        <w:t>Resolut</w:t>
      </w:r>
      <w:r w:rsidR="009D7BAE" w:rsidRPr="0032449C">
        <w:rPr>
          <w:rFonts w:ascii="Palatino Linotype" w:hAnsi="Palatino Linotype" w:cs="Arial"/>
        </w:rPr>
        <w:t>o</w:t>
      </w:r>
      <w:r w:rsidR="00A525B9">
        <w:rPr>
          <w:rFonts w:ascii="Palatino Linotype" w:hAnsi="Palatino Linotype" w:cs="Arial"/>
        </w:rPr>
        <w:t>ra</w:t>
      </w:r>
      <w:proofErr w:type="spellEnd"/>
      <w:r w:rsidR="00A525B9">
        <w:rPr>
          <w:rFonts w:ascii="Palatino Linotype" w:hAnsi="Palatino Linotype" w:cs="Arial"/>
        </w:rPr>
        <w:t xml:space="preserve"> </w:t>
      </w:r>
      <w:r w:rsidRPr="0032449C">
        <w:rPr>
          <w:rFonts w:ascii="Palatino Linotype" w:hAnsi="Palatino Linotype" w:cs="Arial"/>
        </w:rPr>
        <w:t xml:space="preserve">determinó </w:t>
      </w:r>
      <w:r w:rsidR="00F975BE" w:rsidRPr="00F975BE">
        <w:rPr>
          <w:rFonts w:ascii="Palatino Linotype" w:hAnsi="Palatino Linotype" w:cs="Arial"/>
          <w:b/>
        </w:rPr>
        <w:t>SOBRESEE</w:t>
      </w:r>
      <w:r w:rsidR="00F975BE">
        <w:rPr>
          <w:rFonts w:ascii="Palatino Linotype" w:hAnsi="Palatino Linotype" w:cs="Arial"/>
          <w:b/>
        </w:rPr>
        <w:t>R</w:t>
      </w:r>
      <w:r w:rsidR="00F975BE" w:rsidRPr="00F975BE">
        <w:rPr>
          <w:rFonts w:ascii="Palatino Linotype" w:hAnsi="Palatino Linotype" w:cs="Arial"/>
          <w:b/>
        </w:rPr>
        <w:t xml:space="preserve"> </w:t>
      </w:r>
      <w:r w:rsidR="00F975BE">
        <w:rPr>
          <w:rFonts w:ascii="Palatino Linotype" w:hAnsi="Palatino Linotype" w:cs="Arial"/>
        </w:rPr>
        <w:t xml:space="preserve">el recurso de revisión número </w:t>
      </w:r>
      <w:r w:rsidR="00F975BE" w:rsidRPr="00F975BE">
        <w:rPr>
          <w:rFonts w:ascii="Palatino Linotype" w:hAnsi="Palatino Linotype" w:cs="Arial"/>
        </w:rPr>
        <w:t>por quedarse sin materia</w:t>
      </w:r>
      <w:r w:rsidR="002D370D">
        <w:rPr>
          <w:rFonts w:ascii="Palatino Linotype" w:hAnsi="Palatino Linotype" w:cs="Arial"/>
          <w:lang w:val="es-ES_tradnl"/>
        </w:rPr>
        <w:t>.</w:t>
      </w:r>
    </w:p>
    <w:p w:rsidR="00B34091" w:rsidRDefault="00B34091" w:rsidP="0032449C">
      <w:pPr>
        <w:spacing w:line="360" w:lineRule="auto"/>
        <w:jc w:val="both"/>
        <w:rPr>
          <w:rFonts w:ascii="Palatino Linotype" w:hAnsi="Palatino Linotype" w:cs="Arial"/>
        </w:rPr>
      </w:pPr>
    </w:p>
    <w:p w:rsidR="00504603" w:rsidRDefault="00E87A06" w:rsidP="00556704">
      <w:pPr>
        <w:spacing w:line="360" w:lineRule="auto"/>
        <w:ind w:right="-164"/>
        <w:jc w:val="both"/>
        <w:rPr>
          <w:rFonts w:ascii="Palatino Linotype" w:hAnsi="Palatino Linotype" w:cs="Arial"/>
        </w:rPr>
      </w:pPr>
      <w:r>
        <w:rPr>
          <w:rFonts w:ascii="Palatino Linotype" w:hAnsi="Palatino Linotype" w:cs="Arial"/>
        </w:rPr>
        <w:t>Asimismo</w:t>
      </w:r>
      <w:r w:rsidR="00556704" w:rsidRPr="001D3F57">
        <w:rPr>
          <w:rFonts w:ascii="Palatino Linotype" w:hAnsi="Palatino Linotype" w:cs="Arial"/>
        </w:rPr>
        <w:t xml:space="preserve">, la que suscribe reitera, que si bien coincide en términos generales </w:t>
      </w:r>
      <w:r w:rsidR="00504603">
        <w:rPr>
          <w:rFonts w:ascii="Palatino Linotype" w:hAnsi="Palatino Linotype" w:cs="Arial"/>
        </w:rPr>
        <w:t>con el sentido del rec</w:t>
      </w:r>
      <w:r w:rsidR="002D370D">
        <w:rPr>
          <w:rFonts w:ascii="Palatino Linotype" w:hAnsi="Palatino Linotype" w:cs="Arial"/>
        </w:rPr>
        <w:t>urso de revisión, en razón de que se actualizaron la</w:t>
      </w:r>
      <w:r w:rsidR="00504603">
        <w:rPr>
          <w:rFonts w:ascii="Palatino Linotype" w:hAnsi="Palatino Linotype" w:cs="Arial"/>
        </w:rPr>
        <w:t xml:space="preserve">s hipótesis jurídicas </w:t>
      </w:r>
      <w:r w:rsidR="002D370D">
        <w:rPr>
          <w:rFonts w:ascii="Palatino Linotype" w:hAnsi="Palatino Linotype" w:cs="Arial"/>
        </w:rPr>
        <w:t>previstas en los numerales 132, fracción V y 139, fracción V de la Ley de Protección de Datos Personales en Posesión de Datos Personales del Estado de México y Municipios</w:t>
      </w:r>
      <w:r w:rsidR="00556704" w:rsidRPr="001D3F57">
        <w:rPr>
          <w:rFonts w:ascii="Palatino Linotype" w:hAnsi="Palatino Linotype" w:cs="Arial"/>
        </w:rPr>
        <w:t xml:space="preserve">, </w:t>
      </w:r>
      <w:r w:rsidR="00504603">
        <w:rPr>
          <w:rFonts w:ascii="Palatino Linotype" w:hAnsi="Palatino Linotype" w:cs="Arial"/>
        </w:rPr>
        <w:t xml:space="preserve">estimo necesario precisar que </w:t>
      </w:r>
      <w:r w:rsidR="003A66C5">
        <w:rPr>
          <w:rFonts w:ascii="Palatino Linotype" w:hAnsi="Palatino Linotype" w:cs="Arial"/>
        </w:rPr>
        <w:t>no se comparten</w:t>
      </w:r>
      <w:r w:rsidR="00504603">
        <w:rPr>
          <w:rFonts w:ascii="Palatino Linotype" w:hAnsi="Palatino Linotype" w:cs="Arial"/>
        </w:rPr>
        <w:t xml:space="preserve"> </w:t>
      </w:r>
      <w:r w:rsidR="002D370D">
        <w:rPr>
          <w:rFonts w:ascii="Palatino Linotype" w:hAnsi="Palatino Linotype" w:cs="Arial"/>
        </w:rPr>
        <w:t xml:space="preserve">algunas de </w:t>
      </w:r>
      <w:r w:rsidR="00504603">
        <w:rPr>
          <w:rFonts w:ascii="Palatino Linotype" w:hAnsi="Palatino Linotype" w:cs="Arial"/>
        </w:rPr>
        <w:t>las determinaciones y acuerdos adoptados durante la sustanciación de la etapa conciliatoria, en razón de los argumentos que a continuación se exponen.</w:t>
      </w:r>
    </w:p>
    <w:p w:rsidR="00504603" w:rsidRDefault="00504603" w:rsidP="00556704">
      <w:pPr>
        <w:spacing w:line="360" w:lineRule="auto"/>
        <w:ind w:right="-164"/>
        <w:jc w:val="both"/>
        <w:rPr>
          <w:rFonts w:ascii="Palatino Linotype" w:hAnsi="Palatino Linotype" w:cs="Arial"/>
        </w:rPr>
      </w:pPr>
    </w:p>
    <w:p w:rsidR="006F2658" w:rsidRDefault="006F2658" w:rsidP="006F2658">
      <w:pPr>
        <w:spacing w:line="360" w:lineRule="auto"/>
        <w:ind w:right="-164"/>
        <w:jc w:val="both"/>
        <w:rPr>
          <w:rFonts w:ascii="Palatino Linotype" w:hAnsi="Palatino Linotype" w:cs="Arial"/>
        </w:rPr>
      </w:pPr>
      <w:r>
        <w:rPr>
          <w:rFonts w:ascii="Palatino Linotype" w:hAnsi="Palatino Linotype" w:cs="Arial"/>
        </w:rPr>
        <w:t>Debemos partir que el</w:t>
      </w:r>
      <w:r w:rsidRPr="006F2658">
        <w:rPr>
          <w:rFonts w:ascii="Palatino Linotype" w:hAnsi="Palatino Linotype" w:cs="Arial"/>
        </w:rPr>
        <w:t xml:space="preserve"> Boletín Judicial es el </w:t>
      </w:r>
      <w:r w:rsidR="00FD6A37">
        <w:rPr>
          <w:rFonts w:ascii="Palatino Linotype" w:hAnsi="Palatino Linotype" w:cs="Arial"/>
        </w:rPr>
        <w:t>medio a través del cual se publicitan las listas de A</w:t>
      </w:r>
      <w:r w:rsidRPr="006F2658">
        <w:rPr>
          <w:rFonts w:ascii="Palatino Linotype" w:hAnsi="Palatino Linotype" w:cs="Arial"/>
        </w:rPr>
        <w:t xml:space="preserve">cuerdos y </w:t>
      </w:r>
      <w:r w:rsidR="00FD6A37">
        <w:rPr>
          <w:rFonts w:ascii="Palatino Linotype" w:hAnsi="Palatino Linotype" w:cs="Arial"/>
        </w:rPr>
        <w:t>R</w:t>
      </w:r>
      <w:r w:rsidRPr="006F2658">
        <w:rPr>
          <w:rFonts w:ascii="Palatino Linotype" w:hAnsi="Palatino Linotype" w:cs="Arial"/>
        </w:rPr>
        <w:t xml:space="preserve">esoluciones de las </w:t>
      </w:r>
      <w:r w:rsidR="00FD6A37">
        <w:rPr>
          <w:rFonts w:ascii="Palatino Linotype" w:hAnsi="Palatino Linotype" w:cs="Arial"/>
        </w:rPr>
        <w:t xml:space="preserve">Salas </w:t>
      </w:r>
      <w:r w:rsidRPr="006F2658">
        <w:rPr>
          <w:rFonts w:ascii="Palatino Linotype" w:hAnsi="Palatino Linotype" w:cs="Arial"/>
        </w:rPr>
        <w:t>y de</w:t>
      </w:r>
      <w:r w:rsidR="00FD6A37">
        <w:rPr>
          <w:rFonts w:ascii="Palatino Linotype" w:hAnsi="Palatino Linotype" w:cs="Arial"/>
        </w:rPr>
        <w:t xml:space="preserve"> los Juzgados</w:t>
      </w:r>
      <w:r w:rsidRPr="006F2658">
        <w:rPr>
          <w:rFonts w:ascii="Palatino Linotype" w:hAnsi="Palatino Linotype" w:cs="Arial"/>
        </w:rPr>
        <w:t>, con efectos de notificación en términos del Código de Procedimientos Civiles</w:t>
      </w:r>
      <w:r w:rsidR="00FD6A37">
        <w:rPr>
          <w:rFonts w:ascii="Palatino Linotype" w:hAnsi="Palatino Linotype" w:cs="Arial"/>
        </w:rPr>
        <w:t>;</w:t>
      </w:r>
      <w:r w:rsidRPr="006F2658">
        <w:rPr>
          <w:rFonts w:ascii="Palatino Linotype" w:hAnsi="Palatino Linotype" w:cs="Arial"/>
        </w:rPr>
        <w:t xml:space="preserve"> </w:t>
      </w:r>
      <w:r w:rsidR="00596E5A">
        <w:rPr>
          <w:rFonts w:ascii="Palatino Linotype" w:hAnsi="Palatino Linotype" w:cs="Arial"/>
        </w:rPr>
        <w:t xml:space="preserve">así, </w:t>
      </w:r>
      <w:r w:rsidR="00FD6A37">
        <w:rPr>
          <w:rFonts w:ascii="Palatino Linotype" w:hAnsi="Palatino Linotype" w:cs="Arial"/>
        </w:rPr>
        <w:t>se prevén las modalidades siguientes</w:t>
      </w:r>
      <w:r w:rsidR="00815007">
        <w:rPr>
          <w:rFonts w:ascii="Palatino Linotype" w:hAnsi="Palatino Linotype" w:cs="Arial"/>
        </w:rPr>
        <w:t>:</w:t>
      </w:r>
    </w:p>
    <w:p w:rsidR="00815007" w:rsidRDefault="00815007" w:rsidP="006F2658">
      <w:pPr>
        <w:spacing w:line="360" w:lineRule="auto"/>
        <w:ind w:right="-164"/>
        <w:jc w:val="both"/>
        <w:rPr>
          <w:rFonts w:ascii="Palatino Linotype" w:hAnsi="Palatino Linotype" w:cs="Arial"/>
        </w:rPr>
      </w:pP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b/>
          <w:i/>
          <w:sz w:val="22"/>
        </w:rPr>
        <w:t>Artículo 1.165.-</w:t>
      </w:r>
      <w:r w:rsidRPr="00815007">
        <w:rPr>
          <w:rFonts w:ascii="Palatino Linotype" w:hAnsi="Palatino Linotype" w:cs="Arial"/>
          <w:i/>
          <w:sz w:val="22"/>
        </w:rPr>
        <w:t xml:space="preserve"> Las notificaciones, citaciones y emplazamientos, podrán hacerse en las formas siguientes:</w:t>
      </w: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i/>
          <w:sz w:val="22"/>
        </w:rPr>
        <w:t>I. Personalmente;</w:t>
      </w:r>
    </w:p>
    <w:p w:rsidR="00815007" w:rsidRPr="00815007" w:rsidRDefault="00815007" w:rsidP="00815007">
      <w:pPr>
        <w:ind w:left="709" w:right="757"/>
        <w:jc w:val="both"/>
        <w:rPr>
          <w:rFonts w:ascii="Palatino Linotype" w:hAnsi="Palatino Linotype" w:cs="Arial"/>
          <w:b/>
          <w:i/>
          <w:sz w:val="22"/>
        </w:rPr>
      </w:pPr>
      <w:r w:rsidRPr="00815007">
        <w:rPr>
          <w:rFonts w:ascii="Palatino Linotype" w:hAnsi="Palatino Linotype" w:cs="Arial"/>
          <w:b/>
          <w:i/>
          <w:sz w:val="22"/>
        </w:rPr>
        <w:t>II. Por Boletín Judicial;</w:t>
      </w: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i/>
          <w:sz w:val="22"/>
        </w:rPr>
        <w:t>III. Por lista en los lugares donde las resoluciones no se incluyan en el Boletín Judicial;</w:t>
      </w: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i/>
          <w:sz w:val="22"/>
        </w:rPr>
        <w:t>IV. Por correo certificado;</w:t>
      </w: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i/>
          <w:sz w:val="22"/>
        </w:rPr>
        <w:t>V. Por edictos;</w:t>
      </w: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i/>
          <w:sz w:val="22"/>
        </w:rPr>
        <w:t>VI. Vía electrónica.</w:t>
      </w: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i/>
          <w:sz w:val="22"/>
        </w:rPr>
        <w:t>VII. Por cualquier otro medio de comunicación efectivo que de constancia indubitable de recibo.</w:t>
      </w:r>
      <w:r w:rsidRPr="00815007">
        <w:rPr>
          <w:rFonts w:ascii="Palatino Linotype" w:hAnsi="Palatino Linotype" w:cs="Arial"/>
          <w:i/>
          <w:sz w:val="22"/>
        </w:rPr>
        <w:cr/>
      </w: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b/>
          <w:i/>
          <w:sz w:val="22"/>
        </w:rPr>
        <w:t>Artículo 1.170.</w:t>
      </w:r>
      <w:r w:rsidRPr="00815007">
        <w:rPr>
          <w:rFonts w:ascii="Palatino Linotype" w:hAnsi="Palatino Linotype" w:cs="Arial"/>
          <w:i/>
          <w:sz w:val="22"/>
        </w:rPr>
        <w:t xml:space="preserve"> Cuando una de las partes </w:t>
      </w:r>
      <w:r w:rsidRPr="00815007">
        <w:rPr>
          <w:rFonts w:ascii="Palatino Linotype" w:hAnsi="Palatino Linotype" w:cs="Arial"/>
          <w:b/>
          <w:i/>
          <w:sz w:val="22"/>
        </w:rPr>
        <w:t>no señale correo electrónico o domicilio físico</w:t>
      </w:r>
      <w:r w:rsidRPr="00815007">
        <w:rPr>
          <w:rFonts w:ascii="Palatino Linotype" w:hAnsi="Palatino Linotype" w:cs="Arial"/>
          <w:i/>
          <w:sz w:val="22"/>
        </w:rPr>
        <w:t xml:space="preserve"> para oír notificaciones, </w:t>
      </w:r>
      <w:r w:rsidRPr="00815007">
        <w:rPr>
          <w:rFonts w:ascii="Palatino Linotype" w:hAnsi="Palatino Linotype" w:cs="Arial"/>
          <w:b/>
          <w:i/>
          <w:sz w:val="22"/>
        </w:rPr>
        <w:t>las que deban ser personales se le harán por</w:t>
      </w:r>
      <w:r w:rsidRPr="00815007">
        <w:rPr>
          <w:rFonts w:ascii="Palatino Linotype" w:hAnsi="Palatino Linotype" w:cs="Arial"/>
          <w:i/>
          <w:sz w:val="22"/>
        </w:rPr>
        <w:t xml:space="preserve"> lista y </w:t>
      </w:r>
      <w:r w:rsidRPr="00815007">
        <w:rPr>
          <w:rFonts w:ascii="Palatino Linotype" w:hAnsi="Palatino Linotype" w:cs="Arial"/>
          <w:b/>
          <w:i/>
          <w:sz w:val="22"/>
        </w:rPr>
        <w:t>boletín</w:t>
      </w:r>
      <w:r w:rsidRPr="00815007">
        <w:rPr>
          <w:rFonts w:ascii="Palatino Linotype" w:hAnsi="Palatino Linotype" w:cs="Arial"/>
          <w:i/>
          <w:sz w:val="22"/>
        </w:rPr>
        <w:t>.</w:t>
      </w:r>
    </w:p>
    <w:p w:rsidR="00815007" w:rsidRPr="00815007" w:rsidRDefault="00815007" w:rsidP="00815007">
      <w:pPr>
        <w:ind w:left="709" w:right="757"/>
        <w:jc w:val="both"/>
        <w:rPr>
          <w:rFonts w:ascii="Palatino Linotype" w:hAnsi="Palatino Linotype" w:cs="Arial"/>
          <w:i/>
          <w:sz w:val="22"/>
        </w:rPr>
      </w:pP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b/>
          <w:i/>
          <w:sz w:val="22"/>
        </w:rPr>
        <w:t>Artículo 1.171.-</w:t>
      </w:r>
      <w:r w:rsidRPr="00815007">
        <w:rPr>
          <w:rFonts w:ascii="Palatino Linotype" w:hAnsi="Palatino Linotype" w:cs="Arial"/>
          <w:i/>
          <w:sz w:val="22"/>
        </w:rPr>
        <w:t xml:space="preserve"> También se harán por lista y </w:t>
      </w:r>
      <w:r w:rsidRPr="00815007">
        <w:rPr>
          <w:rFonts w:ascii="Palatino Linotype" w:hAnsi="Palatino Linotype" w:cs="Arial"/>
          <w:b/>
          <w:i/>
          <w:sz w:val="22"/>
        </w:rPr>
        <w:t>boletín</w:t>
      </w:r>
      <w:r w:rsidRPr="00815007">
        <w:rPr>
          <w:rFonts w:ascii="Palatino Linotype" w:hAnsi="Palatino Linotype" w:cs="Arial"/>
          <w:i/>
          <w:sz w:val="22"/>
        </w:rPr>
        <w:t xml:space="preserve"> las notificaciones que deban ser personales, </w:t>
      </w:r>
      <w:r w:rsidRPr="00815007">
        <w:rPr>
          <w:rFonts w:ascii="Palatino Linotype" w:hAnsi="Palatino Linotype" w:cs="Arial"/>
          <w:b/>
          <w:i/>
          <w:sz w:val="22"/>
        </w:rPr>
        <w:t>en caso de que se señale domicilio o correo electrónico institucional inexistente</w:t>
      </w:r>
      <w:r w:rsidRPr="00815007">
        <w:rPr>
          <w:rFonts w:ascii="Palatino Linotype" w:hAnsi="Palatino Linotype" w:cs="Arial"/>
          <w:i/>
          <w:sz w:val="22"/>
        </w:rPr>
        <w:t xml:space="preserve">, previo </w:t>
      </w:r>
      <w:proofErr w:type="spellStart"/>
      <w:r w:rsidRPr="00815007">
        <w:rPr>
          <w:rFonts w:ascii="Palatino Linotype" w:hAnsi="Palatino Linotype" w:cs="Arial"/>
          <w:i/>
          <w:sz w:val="22"/>
        </w:rPr>
        <w:t>cercíoramiento</w:t>
      </w:r>
      <w:proofErr w:type="spellEnd"/>
      <w:r w:rsidRPr="00815007">
        <w:rPr>
          <w:rFonts w:ascii="Palatino Linotype" w:hAnsi="Palatino Linotype" w:cs="Arial"/>
          <w:i/>
          <w:sz w:val="22"/>
        </w:rPr>
        <w:t xml:space="preserve"> y razón del notificador.</w:t>
      </w:r>
      <w:r w:rsidRPr="00815007">
        <w:rPr>
          <w:rFonts w:ascii="Palatino Linotype" w:hAnsi="Palatino Linotype" w:cs="Arial"/>
          <w:i/>
          <w:sz w:val="22"/>
        </w:rPr>
        <w:cr/>
      </w:r>
    </w:p>
    <w:p w:rsidR="00815007" w:rsidRPr="00815007" w:rsidRDefault="00815007" w:rsidP="00815007">
      <w:pPr>
        <w:ind w:left="709" w:right="757"/>
        <w:jc w:val="both"/>
        <w:rPr>
          <w:rFonts w:ascii="Palatino Linotype" w:hAnsi="Palatino Linotype" w:cs="Arial"/>
          <w:i/>
          <w:sz w:val="22"/>
        </w:rPr>
      </w:pPr>
      <w:r w:rsidRPr="00815007">
        <w:rPr>
          <w:rFonts w:ascii="Palatino Linotype" w:hAnsi="Palatino Linotype" w:cs="Arial"/>
          <w:b/>
          <w:i/>
          <w:sz w:val="22"/>
        </w:rPr>
        <w:t>Artículo 1.182.-</w:t>
      </w:r>
      <w:r w:rsidRPr="00815007">
        <w:rPr>
          <w:rFonts w:ascii="Palatino Linotype" w:hAnsi="Palatino Linotype" w:cs="Arial"/>
          <w:i/>
          <w:sz w:val="22"/>
        </w:rPr>
        <w:t xml:space="preserve"> </w:t>
      </w:r>
      <w:r w:rsidRPr="00815007">
        <w:rPr>
          <w:rFonts w:ascii="Palatino Linotype" w:hAnsi="Palatino Linotype" w:cs="Arial"/>
          <w:b/>
          <w:i/>
          <w:sz w:val="22"/>
        </w:rPr>
        <w:t>Las notificaciones que no deban ser personales se harán</w:t>
      </w:r>
      <w:r w:rsidRPr="00815007">
        <w:rPr>
          <w:rFonts w:ascii="Palatino Linotype" w:hAnsi="Palatino Linotype" w:cs="Arial"/>
          <w:i/>
          <w:sz w:val="22"/>
        </w:rPr>
        <w:t xml:space="preserve"> por lista y </w:t>
      </w:r>
      <w:r w:rsidRPr="00815007">
        <w:rPr>
          <w:rFonts w:ascii="Palatino Linotype" w:hAnsi="Palatino Linotype" w:cs="Arial"/>
          <w:b/>
          <w:i/>
          <w:sz w:val="22"/>
        </w:rPr>
        <w:t>Boletín Judicial</w:t>
      </w:r>
      <w:r w:rsidRPr="00815007">
        <w:rPr>
          <w:rFonts w:ascii="Palatino Linotype" w:hAnsi="Palatino Linotype" w:cs="Arial"/>
          <w:i/>
          <w:sz w:val="22"/>
        </w:rPr>
        <w:t>, que se fijarán diariamente en lugar visible del Tribunal, expresando únicamente el número del expediente y el nombre de las partes, de lo cual se asentará razón en el expediente respectivo.</w:t>
      </w:r>
    </w:p>
    <w:p w:rsidR="00FD6A37" w:rsidRDefault="00FD6A37" w:rsidP="00556704">
      <w:pPr>
        <w:spacing w:line="360" w:lineRule="auto"/>
        <w:ind w:right="-164"/>
        <w:jc w:val="both"/>
        <w:rPr>
          <w:rFonts w:ascii="Palatino Linotype" w:hAnsi="Palatino Linotype" w:cs="Arial"/>
        </w:rPr>
      </w:pPr>
    </w:p>
    <w:p w:rsidR="00F01882" w:rsidRPr="001A212E" w:rsidRDefault="00815007" w:rsidP="00556704">
      <w:pPr>
        <w:spacing w:line="360" w:lineRule="auto"/>
        <w:ind w:right="-164"/>
        <w:jc w:val="both"/>
        <w:rPr>
          <w:rFonts w:ascii="Palatino Linotype" w:hAnsi="Palatino Linotype" w:cs="Arial"/>
        </w:rPr>
      </w:pPr>
      <w:r>
        <w:rPr>
          <w:rFonts w:ascii="Palatino Linotype" w:hAnsi="Palatino Linotype" w:cs="Arial"/>
        </w:rPr>
        <w:t xml:space="preserve">De tal forma, </w:t>
      </w:r>
      <w:r w:rsidR="00F01882">
        <w:rPr>
          <w:rFonts w:ascii="Palatino Linotype" w:hAnsi="Palatino Linotype" w:cs="Arial"/>
        </w:rPr>
        <w:t xml:space="preserve">concluimos que al tratarse de notificaciones personales, la </w:t>
      </w:r>
      <w:r w:rsidR="003A66C5">
        <w:rPr>
          <w:rFonts w:ascii="Palatino Linotype" w:hAnsi="Palatino Linotype" w:cs="Arial"/>
        </w:rPr>
        <w:t>realizada</w:t>
      </w:r>
      <w:r w:rsidR="00F01882">
        <w:rPr>
          <w:rFonts w:ascii="Palatino Linotype" w:hAnsi="Palatino Linotype" w:cs="Arial"/>
        </w:rPr>
        <w:t xml:space="preserve"> por medio del B</w:t>
      </w:r>
      <w:r w:rsidR="00FD6A37">
        <w:rPr>
          <w:rFonts w:ascii="Palatino Linotype" w:hAnsi="Palatino Linotype" w:cs="Arial"/>
        </w:rPr>
        <w:t>oletín Judicial, será voluntaria</w:t>
      </w:r>
      <w:r w:rsidR="00F01882">
        <w:rPr>
          <w:rFonts w:ascii="Palatino Linotype" w:hAnsi="Palatino Linotype" w:cs="Arial"/>
        </w:rPr>
        <w:t xml:space="preserve"> </w:t>
      </w:r>
      <w:r w:rsidR="003A66C5">
        <w:rPr>
          <w:rFonts w:ascii="Palatino Linotype" w:hAnsi="Palatino Linotype" w:cs="Arial"/>
        </w:rPr>
        <w:t>para</w:t>
      </w:r>
      <w:r w:rsidR="00F01882">
        <w:rPr>
          <w:rFonts w:ascii="Palatino Linotype" w:hAnsi="Palatino Linotype" w:cs="Arial"/>
        </w:rPr>
        <w:t xml:space="preserve"> las partes siempre que señalen otro medio de notificación tales como correo </w:t>
      </w:r>
      <w:r w:rsidR="00E87A06">
        <w:rPr>
          <w:rFonts w:ascii="Palatino Linotype" w:hAnsi="Palatino Linotype" w:cs="Arial"/>
        </w:rPr>
        <w:t xml:space="preserve">electrónico o domicilio físico; sin embargo, </w:t>
      </w:r>
      <w:r w:rsidR="00F01882">
        <w:rPr>
          <w:rFonts w:ascii="Palatino Linotype" w:hAnsi="Palatino Linotype" w:cs="Arial"/>
        </w:rPr>
        <w:t xml:space="preserve">ante a la ausencia de éstos, el Código que rige los procedimientos judiciales en materia civil – como el caso en particular que nos ocupa- establece sin que se advierta que sea facultativo de las partes </w:t>
      </w:r>
      <w:r w:rsidR="001A212E">
        <w:rPr>
          <w:rFonts w:ascii="Palatino Linotype" w:hAnsi="Palatino Linotype" w:cs="Arial"/>
        </w:rPr>
        <w:t>la notificación</w:t>
      </w:r>
      <w:r w:rsidR="00FD6A37">
        <w:rPr>
          <w:rFonts w:ascii="Palatino Linotype" w:hAnsi="Palatino Linotype" w:cs="Arial"/>
        </w:rPr>
        <w:t xml:space="preserve"> a través del multicitado medio, </w:t>
      </w:r>
      <w:r w:rsidR="001A212E">
        <w:rPr>
          <w:rFonts w:ascii="Palatino Linotype" w:hAnsi="Palatino Linotype" w:cs="Arial"/>
        </w:rPr>
        <w:t>así como todas aquellas que no de</w:t>
      </w:r>
      <w:r w:rsidR="003A66C5">
        <w:rPr>
          <w:rFonts w:ascii="Palatino Linotype" w:hAnsi="Palatino Linotype" w:cs="Arial"/>
        </w:rPr>
        <w:t>ban ser personales; por lo que</w:t>
      </w:r>
      <w:r w:rsidR="001A212E">
        <w:rPr>
          <w:rFonts w:ascii="Palatino Linotype" w:hAnsi="Palatino Linotype" w:cs="Arial"/>
        </w:rPr>
        <w:t xml:space="preserve">, la ahora </w:t>
      </w:r>
      <w:r w:rsidR="001A212E" w:rsidRPr="001A212E">
        <w:rPr>
          <w:rFonts w:ascii="Palatino Linotype" w:hAnsi="Palatino Linotype" w:cs="Arial"/>
          <w:b/>
        </w:rPr>
        <w:t>RECURRENTE</w:t>
      </w:r>
      <w:r w:rsidR="001A212E">
        <w:rPr>
          <w:rFonts w:ascii="Palatino Linotype" w:hAnsi="Palatino Linotype" w:cs="Arial"/>
          <w:b/>
        </w:rPr>
        <w:t xml:space="preserve"> </w:t>
      </w:r>
      <w:r w:rsidR="001A212E" w:rsidRPr="001A212E">
        <w:rPr>
          <w:rFonts w:ascii="Palatino Linotype" w:hAnsi="Palatino Linotype" w:cs="Arial"/>
        </w:rPr>
        <w:t xml:space="preserve">señaló como </w:t>
      </w:r>
      <w:r w:rsidR="001A212E" w:rsidRPr="001A212E">
        <w:rPr>
          <w:rFonts w:ascii="Palatino Linotype" w:hAnsi="Palatino Linotype" w:cs="Arial"/>
        </w:rPr>
        <w:lastRenderedPageBreak/>
        <w:t>medio para oír y recibir notificaciones</w:t>
      </w:r>
      <w:r w:rsidR="00FD6A37">
        <w:rPr>
          <w:rFonts w:ascii="Palatino Linotype" w:hAnsi="Palatino Linotype" w:cs="Arial"/>
        </w:rPr>
        <w:t xml:space="preserve"> través de dicho Boletín</w:t>
      </w:r>
      <w:r w:rsidR="003A66C5">
        <w:rPr>
          <w:rFonts w:ascii="Palatino Linotype" w:hAnsi="Palatino Linotype" w:cs="Arial"/>
        </w:rPr>
        <w:t>, por lo que se cumplió con el principio del consentimiento y finalidad</w:t>
      </w:r>
      <w:r w:rsidR="001A212E" w:rsidRPr="001A212E">
        <w:rPr>
          <w:rFonts w:ascii="Palatino Linotype" w:hAnsi="Palatino Linotype" w:cs="Arial"/>
        </w:rPr>
        <w:t>.</w:t>
      </w:r>
    </w:p>
    <w:p w:rsidR="00504603" w:rsidRDefault="00504603" w:rsidP="00556704">
      <w:pPr>
        <w:spacing w:line="360" w:lineRule="auto"/>
        <w:ind w:right="-164"/>
        <w:jc w:val="both"/>
        <w:rPr>
          <w:rFonts w:ascii="Palatino Linotype" w:hAnsi="Palatino Linotype" w:cs="Arial"/>
        </w:rPr>
      </w:pPr>
    </w:p>
    <w:p w:rsidR="00FD6A37" w:rsidRDefault="00FD6A37" w:rsidP="000857B4">
      <w:pPr>
        <w:spacing w:line="360" w:lineRule="auto"/>
        <w:ind w:right="-164"/>
        <w:jc w:val="both"/>
        <w:rPr>
          <w:rFonts w:ascii="Palatino Linotype" w:hAnsi="Palatino Linotype" w:cs="Arial"/>
        </w:rPr>
      </w:pPr>
      <w:r>
        <w:rPr>
          <w:rFonts w:ascii="Palatino Linotype" w:hAnsi="Palatino Linotype" w:cs="Arial"/>
        </w:rPr>
        <w:t xml:space="preserve">En este sentido, </w:t>
      </w:r>
      <w:r w:rsidR="001A212E">
        <w:rPr>
          <w:rFonts w:ascii="Palatino Linotype" w:hAnsi="Palatino Linotype" w:cs="Arial"/>
        </w:rPr>
        <w:t>no se puede establecer que dicho</w:t>
      </w:r>
      <w:r w:rsidR="004022E3">
        <w:rPr>
          <w:rFonts w:ascii="Palatino Linotype" w:hAnsi="Palatino Linotype" w:cs="Arial"/>
        </w:rPr>
        <w:t xml:space="preserve"> tratamiento de sus datos fue establecido de manera unilateral por parte del </w:t>
      </w:r>
      <w:r w:rsidR="0068289B">
        <w:rPr>
          <w:rFonts w:ascii="Palatino Linotype" w:hAnsi="Palatino Linotype" w:cs="Arial"/>
          <w:b/>
        </w:rPr>
        <w:t>RESPONSABLE</w:t>
      </w:r>
      <w:r w:rsidR="004022E3">
        <w:rPr>
          <w:rFonts w:ascii="Palatino Linotype" w:hAnsi="Palatino Linotype" w:cs="Arial"/>
          <w:b/>
        </w:rPr>
        <w:t xml:space="preserve"> </w:t>
      </w:r>
      <w:r w:rsidR="004022E3">
        <w:rPr>
          <w:rFonts w:ascii="Palatino Linotype" w:hAnsi="Palatino Linotype" w:cs="Arial"/>
        </w:rPr>
        <w:t>sino que surge de la voluntad de la ciudadana al someterse a la justicia del Estado como parte de</w:t>
      </w:r>
      <w:r w:rsidR="004022E3" w:rsidRPr="004022E3">
        <w:rPr>
          <w:rFonts w:ascii="Palatino Linotype" w:hAnsi="Palatino Linotype" w:cs="Arial"/>
        </w:rPr>
        <w:t xml:space="preserve"> un procedimiento judicial</w:t>
      </w:r>
      <w:r w:rsidR="004022E3">
        <w:rPr>
          <w:rFonts w:ascii="Palatino Linotype" w:hAnsi="Palatino Linotype" w:cs="Arial"/>
        </w:rPr>
        <w:t xml:space="preserve">, pues esta calidad se le confiere a quien </w:t>
      </w:r>
      <w:r w:rsidR="004022E3" w:rsidRPr="004022E3">
        <w:rPr>
          <w:rFonts w:ascii="Palatino Linotype" w:hAnsi="Palatino Linotype" w:cs="Arial"/>
        </w:rPr>
        <w:t>tenga interés en que la autoridad judicial</w:t>
      </w:r>
      <w:r w:rsidR="004022E3">
        <w:rPr>
          <w:rFonts w:ascii="Palatino Linotype" w:hAnsi="Palatino Linotype" w:cs="Arial"/>
        </w:rPr>
        <w:t xml:space="preserve"> </w:t>
      </w:r>
      <w:r w:rsidR="004022E3" w:rsidRPr="004022E3">
        <w:rPr>
          <w:rFonts w:ascii="Palatino Linotype" w:hAnsi="Palatino Linotype" w:cs="Arial"/>
        </w:rPr>
        <w:t>declare o constituya un derecho o imponga una condena, y q</w:t>
      </w:r>
      <w:r w:rsidR="004022E3">
        <w:rPr>
          <w:rFonts w:ascii="Palatino Linotype" w:hAnsi="Palatino Linotype" w:cs="Arial"/>
        </w:rPr>
        <w:t>uien tenga el interés contrario</w:t>
      </w:r>
      <w:r>
        <w:rPr>
          <w:rFonts w:ascii="Palatino Linotype" w:hAnsi="Palatino Linotype" w:cs="Arial"/>
        </w:rPr>
        <w:t>, es decir a las partes, o</w:t>
      </w:r>
      <w:r w:rsidR="004022E3">
        <w:rPr>
          <w:rFonts w:ascii="Palatino Linotype" w:hAnsi="Palatino Linotype" w:cs="Arial"/>
        </w:rPr>
        <w:t xml:space="preserve"> también p</w:t>
      </w:r>
      <w:r w:rsidR="004022E3" w:rsidRPr="004022E3">
        <w:rPr>
          <w:rFonts w:ascii="Palatino Linotype" w:hAnsi="Palatino Linotype" w:cs="Arial"/>
        </w:rPr>
        <w:t xml:space="preserve">uede </w:t>
      </w:r>
      <w:r w:rsidR="003A66C5">
        <w:rPr>
          <w:rFonts w:ascii="Palatino Linotype" w:hAnsi="Palatino Linotype" w:cs="Arial"/>
        </w:rPr>
        <w:t xml:space="preserve">intervenir </w:t>
      </w:r>
      <w:r w:rsidR="004022E3" w:rsidRPr="004022E3">
        <w:rPr>
          <w:rFonts w:ascii="Palatino Linotype" w:hAnsi="Palatino Linotype" w:cs="Arial"/>
        </w:rPr>
        <w:t>el tercero que tenga interés directo o indirecto</w:t>
      </w:r>
      <w:r w:rsidR="004022E3">
        <w:rPr>
          <w:rFonts w:ascii="Palatino Linotype" w:hAnsi="Palatino Linotype" w:cs="Arial"/>
        </w:rPr>
        <w:t xml:space="preserve"> en el negocio. </w:t>
      </w:r>
    </w:p>
    <w:p w:rsidR="00FD6A37" w:rsidRDefault="00FD6A37" w:rsidP="000857B4">
      <w:pPr>
        <w:spacing w:line="360" w:lineRule="auto"/>
        <w:ind w:right="-164"/>
        <w:jc w:val="both"/>
        <w:rPr>
          <w:rFonts w:ascii="Palatino Linotype" w:hAnsi="Palatino Linotype" w:cs="Arial"/>
        </w:rPr>
      </w:pPr>
    </w:p>
    <w:p w:rsidR="004022E3" w:rsidRDefault="004022E3" w:rsidP="000857B4">
      <w:pPr>
        <w:spacing w:line="360" w:lineRule="auto"/>
        <w:ind w:right="-164"/>
        <w:jc w:val="both"/>
        <w:rPr>
          <w:rFonts w:ascii="Palatino Linotype" w:hAnsi="Palatino Linotype" w:cs="Arial"/>
        </w:rPr>
      </w:pPr>
      <w:r>
        <w:rPr>
          <w:rFonts w:ascii="Palatino Linotype" w:hAnsi="Palatino Linotype" w:cs="Arial"/>
        </w:rPr>
        <w:t xml:space="preserve">Por </w:t>
      </w:r>
      <w:r w:rsidR="00FD6A37">
        <w:rPr>
          <w:rFonts w:ascii="Palatino Linotype" w:hAnsi="Palatino Linotype" w:cs="Arial"/>
        </w:rPr>
        <w:t xml:space="preserve">lo </w:t>
      </w:r>
      <w:r>
        <w:rPr>
          <w:rFonts w:ascii="Palatino Linotype" w:hAnsi="Palatino Linotype" w:cs="Arial"/>
        </w:rPr>
        <w:t xml:space="preserve">tanto, </w:t>
      </w:r>
      <w:r w:rsidR="0083118C">
        <w:rPr>
          <w:rFonts w:ascii="Palatino Linotype" w:hAnsi="Palatino Linotype" w:cs="Arial"/>
        </w:rPr>
        <w:t>se denota la intención de la ciudadana a someterse al multicitado medio de notificación y consecuentemente al tratamiento de sus datos en virtud de la naturaleza del mismo, actualizándose así el principio de consentimiento</w:t>
      </w:r>
      <w:r w:rsidR="000857B4">
        <w:rPr>
          <w:rFonts w:ascii="Palatino Linotype" w:hAnsi="Palatino Linotype" w:cs="Arial"/>
        </w:rPr>
        <w:t xml:space="preserve"> señalado en los artículos 18, 19, 20 y 21 de la Ley </w:t>
      </w:r>
      <w:r w:rsidR="000857B4" w:rsidRPr="000857B4">
        <w:rPr>
          <w:rFonts w:ascii="Palatino Linotype" w:hAnsi="Palatino Linotype" w:cs="Arial"/>
        </w:rPr>
        <w:t>de Protección de Datos</w:t>
      </w:r>
      <w:r w:rsidR="0083118C">
        <w:rPr>
          <w:rFonts w:ascii="Palatino Linotype" w:hAnsi="Palatino Linotype" w:cs="Arial"/>
        </w:rPr>
        <w:t xml:space="preserve"> </w:t>
      </w:r>
      <w:r w:rsidR="000857B4" w:rsidRPr="000857B4">
        <w:rPr>
          <w:rFonts w:ascii="Palatino Linotype" w:hAnsi="Palatino Linotype" w:cs="Arial"/>
        </w:rPr>
        <w:t>Personales en posesión de Sujetos</w:t>
      </w:r>
      <w:r w:rsidR="000857B4">
        <w:rPr>
          <w:rFonts w:ascii="Palatino Linotype" w:hAnsi="Palatino Linotype" w:cs="Arial"/>
        </w:rPr>
        <w:t xml:space="preserve"> </w:t>
      </w:r>
      <w:r w:rsidR="000857B4" w:rsidRPr="000857B4">
        <w:rPr>
          <w:rFonts w:ascii="Palatino Linotype" w:hAnsi="Palatino Linotype" w:cs="Arial"/>
        </w:rPr>
        <w:t>Obligados del Estado de México y</w:t>
      </w:r>
      <w:r w:rsidR="000857B4">
        <w:rPr>
          <w:rFonts w:ascii="Palatino Linotype" w:hAnsi="Palatino Linotype" w:cs="Arial"/>
        </w:rPr>
        <w:t xml:space="preserve"> </w:t>
      </w:r>
      <w:r w:rsidR="000857B4" w:rsidRPr="000857B4">
        <w:rPr>
          <w:rFonts w:ascii="Palatino Linotype" w:hAnsi="Palatino Linotype" w:cs="Arial"/>
        </w:rPr>
        <w:t>Municipios</w:t>
      </w:r>
      <w:r w:rsidR="00FD6A37">
        <w:rPr>
          <w:rFonts w:ascii="Palatino Linotype" w:hAnsi="Palatino Linotype" w:cs="Arial"/>
        </w:rPr>
        <w:t xml:space="preserve"> que instan lo siguiente:</w:t>
      </w:r>
    </w:p>
    <w:p w:rsidR="004022E3" w:rsidRDefault="004022E3" w:rsidP="004022E3">
      <w:pPr>
        <w:spacing w:line="360" w:lineRule="auto"/>
        <w:ind w:right="-164"/>
        <w:jc w:val="both"/>
        <w:rPr>
          <w:rFonts w:ascii="Palatino Linotype" w:hAnsi="Palatino Linotype" w:cs="Arial"/>
        </w:rPr>
      </w:pPr>
    </w:p>
    <w:p w:rsidR="000857B4" w:rsidRPr="000857B4" w:rsidRDefault="000857B4" w:rsidP="000857B4">
      <w:pPr>
        <w:ind w:left="709" w:right="757"/>
        <w:jc w:val="both"/>
        <w:rPr>
          <w:rFonts w:ascii="Palatino Linotype" w:hAnsi="Palatino Linotype" w:cs="Arial"/>
          <w:b/>
          <w:i/>
          <w:sz w:val="22"/>
        </w:rPr>
      </w:pPr>
      <w:r w:rsidRPr="000857B4">
        <w:rPr>
          <w:rFonts w:ascii="Palatino Linotype" w:hAnsi="Palatino Linotype" w:cs="Arial"/>
          <w:b/>
          <w:i/>
          <w:sz w:val="22"/>
        </w:rPr>
        <w:t>Principio de Consentimiento</w:t>
      </w:r>
    </w:p>
    <w:p w:rsidR="000857B4" w:rsidRDefault="000857B4" w:rsidP="000857B4">
      <w:pPr>
        <w:ind w:left="709" w:right="757"/>
        <w:jc w:val="both"/>
        <w:rPr>
          <w:rFonts w:ascii="Palatino Linotype" w:hAnsi="Palatino Linotype" w:cs="Arial"/>
          <w:i/>
          <w:sz w:val="22"/>
        </w:rPr>
      </w:pPr>
    </w:p>
    <w:p w:rsidR="000857B4" w:rsidRPr="000857B4" w:rsidRDefault="000857B4" w:rsidP="000857B4">
      <w:pPr>
        <w:ind w:left="709" w:right="757"/>
        <w:jc w:val="both"/>
        <w:rPr>
          <w:rFonts w:ascii="Palatino Linotype" w:hAnsi="Palatino Linotype" w:cs="Arial"/>
          <w:i/>
          <w:sz w:val="22"/>
        </w:rPr>
      </w:pPr>
      <w:r w:rsidRPr="00D07378">
        <w:rPr>
          <w:rFonts w:ascii="Palatino Linotype" w:hAnsi="Palatino Linotype" w:cs="Arial"/>
          <w:b/>
          <w:i/>
          <w:sz w:val="22"/>
        </w:rPr>
        <w:t>Artículo 18. El tratamiento de datos personales en posesión de los sujetos obligados contará con el consentimiento de su titular previo al tratamiento</w:t>
      </w:r>
      <w:r w:rsidRPr="000857B4">
        <w:rPr>
          <w:rFonts w:ascii="Palatino Linotype" w:hAnsi="Palatino Linotype" w:cs="Arial"/>
          <w:i/>
          <w:sz w:val="22"/>
        </w:rPr>
        <w:t>, salvo los supuestos de excepción previstos en la presente Ley y demás disposiciones legales aplicables.</w:t>
      </w:r>
    </w:p>
    <w:p w:rsidR="000857B4" w:rsidRPr="000857B4" w:rsidRDefault="000857B4" w:rsidP="000857B4">
      <w:pPr>
        <w:ind w:left="709" w:right="757"/>
        <w:jc w:val="both"/>
        <w:rPr>
          <w:rFonts w:ascii="Palatino Linotype" w:hAnsi="Palatino Linotype" w:cs="Arial"/>
          <w:i/>
          <w:sz w:val="22"/>
        </w:rPr>
      </w:pPr>
    </w:p>
    <w:p w:rsidR="000857B4" w:rsidRPr="00D07378" w:rsidRDefault="000857B4" w:rsidP="000857B4">
      <w:pPr>
        <w:ind w:left="709" w:right="757"/>
        <w:jc w:val="both"/>
        <w:rPr>
          <w:rFonts w:ascii="Palatino Linotype" w:hAnsi="Palatino Linotype" w:cs="Arial"/>
          <w:b/>
          <w:i/>
          <w:sz w:val="22"/>
        </w:rPr>
      </w:pPr>
      <w:r w:rsidRPr="00D07378">
        <w:rPr>
          <w:rFonts w:ascii="Palatino Linotype" w:hAnsi="Palatino Linotype" w:cs="Arial"/>
          <w:b/>
          <w:i/>
          <w:sz w:val="22"/>
        </w:rPr>
        <w:t>El responsable demostrará que la o el titular consintió el tratamiento de sus datos personales.</w:t>
      </w:r>
    </w:p>
    <w:p w:rsidR="000857B4" w:rsidRPr="000857B4" w:rsidRDefault="000857B4" w:rsidP="000857B4">
      <w:pPr>
        <w:ind w:left="709" w:right="757"/>
        <w:jc w:val="both"/>
        <w:rPr>
          <w:rFonts w:ascii="Palatino Linotype" w:hAnsi="Palatino Linotype" w:cs="Arial"/>
          <w:i/>
          <w:sz w:val="22"/>
        </w:rPr>
      </w:pP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lastRenderedPageBreak/>
        <w:t>El consentimiento será revocado en cualquier momento sin que se le atribuyan efectos retroactivos, en los términos previstos en la Ley. Para revocar el consentimiento, el responsable deberá realizar la indicación respectiva en el aviso de privacidad.</w:t>
      </w:r>
    </w:p>
    <w:p w:rsidR="000857B4" w:rsidRPr="000857B4" w:rsidRDefault="000857B4" w:rsidP="000857B4">
      <w:pPr>
        <w:ind w:left="709" w:right="757"/>
        <w:jc w:val="both"/>
        <w:rPr>
          <w:rFonts w:ascii="Palatino Linotype" w:hAnsi="Palatino Linotype" w:cs="Arial"/>
          <w:i/>
          <w:sz w:val="22"/>
        </w:rPr>
      </w:pP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Elementos del consentimiento</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Artículo 19. El consentimiento de la o el titular para el tratamiento de sus datos personales se otorgará de forma:</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I. Libre: sin que medie error, mala fe, violencia o dolo que puedan afectar la manifestación de voluntad del titular,</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II. Específica: refiere la finalidad concreta, lícita, explícita y legítima que justifique el tratamiento.</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III. Informada: la o el titular tendrá conocimiento del aviso de privacidad previo al tratamiento a que serán sometidos sus datos personales.</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IV. Inequívoca: no admite duda o equivocación.</w:t>
      </w:r>
    </w:p>
    <w:p w:rsidR="000857B4" w:rsidRPr="000857B4" w:rsidRDefault="000857B4" w:rsidP="000857B4">
      <w:pPr>
        <w:ind w:left="709" w:right="757"/>
        <w:jc w:val="both"/>
        <w:rPr>
          <w:rFonts w:ascii="Palatino Linotype" w:hAnsi="Palatino Linotype" w:cs="Arial"/>
          <w:i/>
          <w:sz w:val="22"/>
        </w:rPr>
      </w:pP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 xml:space="preserve">En la obtención del consentimiento de menores de edad o de personas que se encuentren en estado de interdicción o incapacidad declarada conforme a Ley, se estará a lo dispuesto por el Código Civil del Estado de México. </w:t>
      </w:r>
    </w:p>
    <w:p w:rsidR="000857B4" w:rsidRPr="000857B4" w:rsidRDefault="000857B4" w:rsidP="000857B4">
      <w:pPr>
        <w:ind w:left="709" w:right="757"/>
        <w:jc w:val="both"/>
        <w:rPr>
          <w:rFonts w:ascii="Palatino Linotype" w:hAnsi="Palatino Linotype" w:cs="Arial"/>
          <w:i/>
          <w:sz w:val="22"/>
        </w:rPr>
      </w:pPr>
    </w:p>
    <w:p w:rsidR="000857B4" w:rsidRPr="00D07378" w:rsidRDefault="000857B4" w:rsidP="000857B4">
      <w:pPr>
        <w:ind w:left="709" w:right="757"/>
        <w:jc w:val="both"/>
        <w:rPr>
          <w:rFonts w:ascii="Palatino Linotype" w:hAnsi="Palatino Linotype" w:cs="Arial"/>
          <w:b/>
          <w:i/>
          <w:sz w:val="22"/>
        </w:rPr>
      </w:pPr>
      <w:r w:rsidRPr="00D07378">
        <w:rPr>
          <w:rFonts w:ascii="Palatino Linotype" w:hAnsi="Palatino Linotype" w:cs="Arial"/>
          <w:b/>
          <w:i/>
          <w:sz w:val="22"/>
        </w:rPr>
        <w:t>Tipos de consentimiento</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Artículo 20. El consentimiento podrá manifestarse de forma expresa o tácita.</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El consentimiento será tácito cuando habiéndose puesto a disposición de la o el titular el aviso de privacidad, éste no manifieste su voluntad en sentido contrario.</w:t>
      </w:r>
    </w:p>
    <w:p w:rsidR="00D07378" w:rsidRDefault="00D07378" w:rsidP="000857B4">
      <w:pPr>
        <w:ind w:left="709" w:right="757"/>
        <w:jc w:val="both"/>
        <w:rPr>
          <w:rFonts w:ascii="Palatino Linotype" w:hAnsi="Palatino Linotype" w:cs="Arial"/>
          <w:i/>
          <w:sz w:val="22"/>
        </w:rPr>
      </w:pP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Por regla general será válido el consentimiento tácito, salvo que la Ley o las disposiciones legales aplicables exijan que la voluntad del titular se manifieste expresamente.</w:t>
      </w:r>
    </w:p>
    <w:p w:rsidR="00D07378" w:rsidRDefault="00D07378" w:rsidP="000857B4">
      <w:pPr>
        <w:ind w:left="709" w:right="757"/>
        <w:jc w:val="both"/>
        <w:rPr>
          <w:rFonts w:ascii="Palatino Linotype" w:hAnsi="Palatino Linotype" w:cs="Arial"/>
          <w:i/>
          <w:sz w:val="22"/>
        </w:rPr>
      </w:pPr>
    </w:p>
    <w:p w:rsidR="000857B4" w:rsidRPr="000857B4" w:rsidRDefault="000857B4" w:rsidP="000857B4">
      <w:pPr>
        <w:ind w:left="709" w:right="757"/>
        <w:jc w:val="both"/>
        <w:rPr>
          <w:rFonts w:ascii="Palatino Linotype" w:hAnsi="Palatino Linotype" w:cs="Arial"/>
          <w:i/>
          <w:sz w:val="22"/>
        </w:rPr>
      </w:pPr>
      <w:r w:rsidRPr="00D07378">
        <w:rPr>
          <w:rFonts w:ascii="Palatino Linotype" w:hAnsi="Palatino Linotype" w:cs="Arial"/>
          <w:b/>
          <w:i/>
          <w:sz w:val="22"/>
        </w:rPr>
        <w:t xml:space="preserve">El consentimiento será expreso cuando la voluntad de la o el titular se manifieste </w:t>
      </w:r>
      <w:r w:rsidRPr="000857B4">
        <w:rPr>
          <w:rFonts w:ascii="Palatino Linotype" w:hAnsi="Palatino Linotype" w:cs="Arial"/>
          <w:i/>
          <w:sz w:val="22"/>
        </w:rPr>
        <w:t xml:space="preserve">verbalmente, por </w:t>
      </w:r>
      <w:r w:rsidRPr="00D07378">
        <w:rPr>
          <w:rFonts w:ascii="Palatino Linotype" w:hAnsi="Palatino Linotype" w:cs="Arial"/>
          <w:b/>
          <w:i/>
          <w:sz w:val="22"/>
        </w:rPr>
        <w:t>escrito</w:t>
      </w:r>
      <w:r w:rsidRPr="000857B4">
        <w:rPr>
          <w:rFonts w:ascii="Palatino Linotype" w:hAnsi="Palatino Linotype" w:cs="Arial"/>
          <w:i/>
          <w:sz w:val="22"/>
        </w:rPr>
        <w:t>,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w:t>
      </w:r>
    </w:p>
    <w:p w:rsidR="000857B4" w:rsidRPr="000857B4" w:rsidRDefault="000857B4" w:rsidP="000857B4">
      <w:pPr>
        <w:ind w:left="709" w:right="757"/>
        <w:jc w:val="both"/>
        <w:rPr>
          <w:rFonts w:ascii="Palatino Linotype" w:hAnsi="Palatino Linotype" w:cs="Arial"/>
          <w:i/>
          <w:sz w:val="22"/>
        </w:rPr>
      </w:pP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rsidR="000857B4" w:rsidRPr="000857B4" w:rsidRDefault="000857B4" w:rsidP="000857B4">
      <w:pPr>
        <w:ind w:left="709" w:right="757"/>
        <w:jc w:val="both"/>
        <w:rPr>
          <w:rFonts w:ascii="Palatino Linotype" w:hAnsi="Palatino Linotype" w:cs="Arial"/>
          <w:i/>
          <w:sz w:val="22"/>
        </w:rPr>
      </w:pPr>
    </w:p>
    <w:p w:rsidR="000857B4" w:rsidRPr="00D07378" w:rsidRDefault="000857B4" w:rsidP="000857B4">
      <w:pPr>
        <w:ind w:left="709" w:right="757"/>
        <w:jc w:val="both"/>
        <w:rPr>
          <w:rFonts w:ascii="Palatino Linotype" w:hAnsi="Palatino Linotype" w:cs="Arial"/>
          <w:b/>
          <w:i/>
          <w:sz w:val="22"/>
        </w:rPr>
      </w:pPr>
      <w:r w:rsidRPr="00D07378">
        <w:rPr>
          <w:rFonts w:ascii="Palatino Linotype" w:hAnsi="Palatino Linotype" w:cs="Arial"/>
          <w:b/>
          <w:i/>
          <w:sz w:val="22"/>
        </w:rPr>
        <w:lastRenderedPageBreak/>
        <w:t>Excepciones al Principio de Consentimiento</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Artículo 21. El responsable no estará obligado a recabar el consentimiento de la o el titular para el tratamiento de sus datos personales en los casos siguientes:</w:t>
      </w:r>
    </w:p>
    <w:p w:rsidR="000857B4" w:rsidRPr="000857B4" w:rsidRDefault="000857B4" w:rsidP="000857B4">
      <w:pPr>
        <w:ind w:left="709" w:right="757"/>
        <w:jc w:val="both"/>
        <w:rPr>
          <w:rFonts w:ascii="Palatino Linotype" w:hAnsi="Palatino Linotype" w:cs="Arial"/>
          <w:i/>
          <w:sz w:val="22"/>
        </w:rPr>
      </w:pP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I. Lo establezca una disposición acordes con las bases, principios y disposiciones establecidas en esta Ley.</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II. Las transferencias que se realicen entre responsables, sean sobre datos personales que se utilicen para el ejercicio de facultades propias, compatibles o análogas con la finalidad que motivó su tratamiento.</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III. Exista una orden judicial, resolución o mandato fundado y motivado de autoridad competente.</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IV. El reconocimiento o defensa de derechos de la o el titular ante autoridad competente.</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V. Los datos personales se requieran para ejercer un derecho o cumplir obligaciones derivadas de una relación jurídica entre la o el titular y el responsable.</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VI. Exista una situación de emergencia que pueda dañar a un individuo en su persona o en sus bienes.</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VII. Los datos personales sean necesarios para el tratamiento de prevención, diagnóstico y la prestación de asistencia sanitaria.</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VIII. Los datos personales figuren en fuentes de acceso público.</w:t>
      </w:r>
    </w:p>
    <w:p w:rsidR="000857B4"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 xml:space="preserve">IX. Los datos personales se sometan de manera previa a procedimientos de </w:t>
      </w:r>
      <w:proofErr w:type="spellStart"/>
      <w:r w:rsidRPr="000857B4">
        <w:rPr>
          <w:rFonts w:ascii="Palatino Linotype" w:hAnsi="Palatino Linotype" w:cs="Arial"/>
          <w:i/>
          <w:sz w:val="22"/>
        </w:rPr>
        <w:t>anonimización</w:t>
      </w:r>
      <w:proofErr w:type="spellEnd"/>
      <w:r w:rsidRPr="000857B4">
        <w:rPr>
          <w:rFonts w:ascii="Palatino Linotype" w:hAnsi="Palatino Linotype" w:cs="Arial"/>
          <w:i/>
          <w:sz w:val="22"/>
        </w:rPr>
        <w:t xml:space="preserve">, disociación o </w:t>
      </w:r>
      <w:proofErr w:type="spellStart"/>
      <w:r w:rsidRPr="000857B4">
        <w:rPr>
          <w:rFonts w:ascii="Palatino Linotype" w:hAnsi="Palatino Linotype" w:cs="Arial"/>
          <w:i/>
          <w:sz w:val="22"/>
        </w:rPr>
        <w:t>seudonimización</w:t>
      </w:r>
      <w:proofErr w:type="spellEnd"/>
      <w:r w:rsidRPr="000857B4">
        <w:rPr>
          <w:rFonts w:ascii="Palatino Linotype" w:hAnsi="Palatino Linotype" w:cs="Arial"/>
          <w:i/>
          <w:sz w:val="22"/>
        </w:rPr>
        <w:t>, tendientes a evitar la asociación de los datos personales con su titular.</w:t>
      </w:r>
    </w:p>
    <w:p w:rsidR="004022E3" w:rsidRPr="000857B4" w:rsidRDefault="000857B4" w:rsidP="000857B4">
      <w:pPr>
        <w:ind w:left="709" w:right="757"/>
        <w:jc w:val="both"/>
        <w:rPr>
          <w:rFonts w:ascii="Palatino Linotype" w:hAnsi="Palatino Linotype" w:cs="Arial"/>
          <w:i/>
          <w:sz w:val="22"/>
        </w:rPr>
      </w:pPr>
      <w:r w:rsidRPr="000857B4">
        <w:rPr>
          <w:rFonts w:ascii="Palatino Linotype" w:hAnsi="Palatino Linotype" w:cs="Arial"/>
          <w:i/>
          <w:sz w:val="22"/>
        </w:rPr>
        <w:t>X. La o el titular de los datos personales sea una persona reportada como desaparecida en los términos de la ley en la materia.</w:t>
      </w:r>
    </w:p>
    <w:p w:rsidR="004022E3" w:rsidRPr="004022E3" w:rsidRDefault="004022E3" w:rsidP="004022E3">
      <w:pPr>
        <w:spacing w:line="360" w:lineRule="auto"/>
        <w:ind w:right="-164"/>
        <w:jc w:val="both"/>
        <w:rPr>
          <w:rFonts w:ascii="Palatino Linotype" w:hAnsi="Palatino Linotype" w:cs="Arial"/>
        </w:rPr>
      </w:pPr>
    </w:p>
    <w:p w:rsidR="001A212E" w:rsidRDefault="00D07378" w:rsidP="00556704">
      <w:pPr>
        <w:spacing w:line="360" w:lineRule="auto"/>
        <w:ind w:right="-164"/>
        <w:jc w:val="both"/>
        <w:rPr>
          <w:rFonts w:ascii="Palatino Linotype" w:hAnsi="Palatino Linotype" w:cs="Arial"/>
        </w:rPr>
      </w:pPr>
      <w:r>
        <w:rPr>
          <w:rFonts w:ascii="Palatino Linotype" w:hAnsi="Palatino Linotype" w:cs="Arial"/>
        </w:rPr>
        <w:t xml:space="preserve">De esta forma, se advierte que la inconformidad con el tratamiento de los datos de la ciudadana se enfoca </w:t>
      </w:r>
      <w:r w:rsidR="00FD6A37">
        <w:rPr>
          <w:rFonts w:ascii="Palatino Linotype" w:hAnsi="Palatino Linotype" w:cs="Arial"/>
        </w:rPr>
        <w:t>en</w:t>
      </w:r>
      <w:r>
        <w:rPr>
          <w:rFonts w:ascii="Palatino Linotype" w:hAnsi="Palatino Linotype" w:cs="Arial"/>
        </w:rPr>
        <w:t xml:space="preserve"> que </w:t>
      </w:r>
      <w:r w:rsidR="00FD6A37">
        <w:rPr>
          <w:rFonts w:ascii="Palatino Linotype" w:hAnsi="Palatino Linotype" w:cs="Arial"/>
        </w:rPr>
        <w:t xml:space="preserve">la </w:t>
      </w:r>
      <w:r>
        <w:rPr>
          <w:rFonts w:ascii="Palatino Linotype" w:hAnsi="Palatino Linotype" w:cs="Arial"/>
        </w:rPr>
        <w:t xml:space="preserve">publicidad de sus datos </w:t>
      </w:r>
      <w:r w:rsidR="00FD6A37">
        <w:rPr>
          <w:rFonts w:ascii="Palatino Linotype" w:hAnsi="Palatino Linotype" w:cs="Arial"/>
        </w:rPr>
        <w:t xml:space="preserve">a través del medio de notificación, </w:t>
      </w:r>
      <w:r>
        <w:rPr>
          <w:rFonts w:ascii="Palatino Linotype" w:hAnsi="Palatino Linotype" w:cs="Arial"/>
        </w:rPr>
        <w:t>han transgredido la esfera íntima por cuestionamientos hacia su persona respecto del juicio que le atañe.</w:t>
      </w:r>
    </w:p>
    <w:p w:rsidR="00D07378" w:rsidRDefault="00D07378" w:rsidP="00556704">
      <w:pPr>
        <w:spacing w:line="360" w:lineRule="auto"/>
        <w:ind w:right="-164"/>
        <w:jc w:val="both"/>
        <w:rPr>
          <w:rFonts w:ascii="Palatino Linotype" w:hAnsi="Palatino Linotype" w:cs="Arial"/>
        </w:rPr>
      </w:pPr>
      <w:r>
        <w:rPr>
          <w:rFonts w:ascii="Palatino Linotype" w:hAnsi="Palatino Linotype" w:cs="Arial"/>
        </w:rPr>
        <w:t xml:space="preserve">Sin embargo, es claro de las constancias que integran el expediente el electrónico del </w:t>
      </w:r>
      <w:proofErr w:type="spellStart"/>
      <w:r>
        <w:rPr>
          <w:rFonts w:ascii="Palatino Linotype" w:hAnsi="Palatino Linotype" w:cs="Arial"/>
        </w:rPr>
        <w:t>SARCOEM</w:t>
      </w:r>
      <w:proofErr w:type="spellEnd"/>
      <w:r>
        <w:rPr>
          <w:rFonts w:ascii="Palatino Linotype" w:hAnsi="Palatino Linotype" w:cs="Arial"/>
        </w:rPr>
        <w:t xml:space="preserve">, que el Boletín Judicial actúa dentro del procedimiento como </w:t>
      </w:r>
      <w:r w:rsidRPr="0084408A">
        <w:rPr>
          <w:rFonts w:ascii="Palatino Linotype" w:hAnsi="Palatino Linotype" w:cs="Arial"/>
          <w:b/>
        </w:rPr>
        <w:t>medio legal de notificación</w:t>
      </w:r>
      <w:r>
        <w:rPr>
          <w:rFonts w:ascii="Palatino Linotype" w:hAnsi="Palatino Linotype" w:cs="Arial"/>
        </w:rPr>
        <w:t xml:space="preserve">, de </w:t>
      </w:r>
      <w:r w:rsidRPr="0084408A">
        <w:rPr>
          <w:rFonts w:ascii="Palatino Linotype" w:hAnsi="Palatino Linotype" w:cs="Arial"/>
          <w:b/>
        </w:rPr>
        <w:t>comunicación entre el Juzgador y una de las partes</w:t>
      </w:r>
      <w:r>
        <w:rPr>
          <w:rFonts w:ascii="Palatino Linotype" w:hAnsi="Palatino Linotype" w:cs="Arial"/>
        </w:rPr>
        <w:t xml:space="preserve">, que de carecer de los requisitos de ley, sus efectos serían susceptibles de ser impugnados o afectar la </w:t>
      </w:r>
      <w:r>
        <w:rPr>
          <w:rFonts w:ascii="Palatino Linotype" w:hAnsi="Palatino Linotype" w:cs="Arial"/>
        </w:rPr>
        <w:lastRenderedPageBreak/>
        <w:t>conducción del procedimiento judicial como se sustenta con los criterios jurisprudenciales siguientes y que ejemplifican lo anteriormente descrito:</w:t>
      </w:r>
    </w:p>
    <w:p w:rsidR="00D07378" w:rsidRDefault="00D07378" w:rsidP="00556704">
      <w:pPr>
        <w:spacing w:line="360" w:lineRule="auto"/>
        <w:ind w:right="-164"/>
        <w:jc w:val="both"/>
        <w:rPr>
          <w:rFonts w:ascii="Palatino Linotype" w:hAnsi="Palatino Linotype" w:cs="Arial"/>
        </w:rPr>
      </w:pP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Época: Novena Época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Registro: 203010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Instancia: Tribunales Colegiados de Circuito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Tipo de Tesis: Aislada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Fuente: Semanario Judicial de la Federación y su Gaceta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Tomo III, Marzo de 1996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Materia(s): Civil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Tesis: </w:t>
      </w:r>
      <w:proofErr w:type="spellStart"/>
      <w:r w:rsidRPr="00D07378">
        <w:rPr>
          <w:rFonts w:ascii="Palatino Linotype" w:hAnsi="Palatino Linotype" w:cs="Arial"/>
          <w:i/>
          <w:sz w:val="22"/>
        </w:rPr>
        <w:t>I.3o.C.86</w:t>
      </w:r>
      <w:proofErr w:type="spellEnd"/>
      <w:r w:rsidRPr="00D07378">
        <w:rPr>
          <w:rFonts w:ascii="Palatino Linotype" w:hAnsi="Palatino Linotype" w:cs="Arial"/>
          <w:i/>
          <w:sz w:val="22"/>
        </w:rPr>
        <w:t xml:space="preserve"> C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Página: 976 </w:t>
      </w:r>
    </w:p>
    <w:p w:rsidR="00D07378" w:rsidRPr="00D07378" w:rsidRDefault="00D07378" w:rsidP="00D07378">
      <w:pPr>
        <w:ind w:left="709" w:right="757"/>
        <w:jc w:val="both"/>
        <w:rPr>
          <w:rFonts w:ascii="Palatino Linotype" w:hAnsi="Palatino Linotype" w:cs="Arial"/>
          <w:i/>
          <w:sz w:val="22"/>
        </w:rPr>
      </w:pPr>
    </w:p>
    <w:p w:rsidR="00D07378" w:rsidRPr="00D07378" w:rsidRDefault="00D07378" w:rsidP="00D07378">
      <w:pPr>
        <w:ind w:left="709" w:right="757"/>
        <w:jc w:val="both"/>
        <w:rPr>
          <w:rFonts w:ascii="Palatino Linotype" w:hAnsi="Palatino Linotype" w:cs="Arial"/>
          <w:b/>
          <w:i/>
          <w:sz w:val="22"/>
        </w:rPr>
      </w:pPr>
      <w:r w:rsidRPr="00D07378">
        <w:rPr>
          <w:rFonts w:ascii="Palatino Linotype" w:hAnsi="Palatino Linotype" w:cs="Arial"/>
          <w:b/>
          <w:i/>
          <w:sz w:val="22"/>
        </w:rPr>
        <w:t xml:space="preserve">NOTIFICACIONES POR </w:t>
      </w:r>
      <w:proofErr w:type="spellStart"/>
      <w:r w:rsidRPr="00D07378">
        <w:rPr>
          <w:rFonts w:ascii="Palatino Linotype" w:hAnsi="Palatino Linotype" w:cs="Arial"/>
          <w:b/>
          <w:i/>
          <w:sz w:val="22"/>
        </w:rPr>
        <w:t>BOLETIN</w:t>
      </w:r>
      <w:proofErr w:type="spellEnd"/>
      <w:r w:rsidRPr="00D07378">
        <w:rPr>
          <w:rFonts w:ascii="Palatino Linotype" w:hAnsi="Palatino Linotype" w:cs="Arial"/>
          <w:b/>
          <w:i/>
          <w:sz w:val="22"/>
        </w:rPr>
        <w:t xml:space="preserve"> JUDICIAL, NULIDAD DE. PROCEDE SOLO POR ERRORES U OMISIONES SUSTANCIALES.</w:t>
      </w:r>
    </w:p>
    <w:p w:rsidR="00D07378" w:rsidRPr="00D07378" w:rsidRDefault="00D07378" w:rsidP="00D07378">
      <w:pPr>
        <w:ind w:left="709" w:right="757"/>
        <w:jc w:val="both"/>
        <w:rPr>
          <w:rFonts w:ascii="Palatino Linotype" w:hAnsi="Palatino Linotype" w:cs="Arial"/>
          <w:i/>
          <w:sz w:val="22"/>
        </w:rPr>
      </w:pP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b/>
          <w:i/>
          <w:sz w:val="22"/>
        </w:rPr>
        <w:t xml:space="preserve">Una irregular publicación en el boletín judicial se actualiza cuando el nombre o los apellidos de las partes, que se publiquen, no correspondan a los del actor o de la demandada si se trata de jurisdicción contenciosa, o del </w:t>
      </w:r>
      <w:proofErr w:type="spellStart"/>
      <w:r w:rsidRPr="00D07378">
        <w:rPr>
          <w:rFonts w:ascii="Palatino Linotype" w:hAnsi="Palatino Linotype" w:cs="Arial"/>
          <w:b/>
          <w:i/>
          <w:sz w:val="22"/>
        </w:rPr>
        <w:t>promovente</w:t>
      </w:r>
      <w:proofErr w:type="spellEnd"/>
      <w:r w:rsidRPr="00D07378">
        <w:rPr>
          <w:rFonts w:ascii="Palatino Linotype" w:hAnsi="Palatino Linotype" w:cs="Arial"/>
          <w:b/>
          <w:i/>
          <w:sz w:val="22"/>
        </w:rPr>
        <w:t xml:space="preserve"> si se trata de jurisdicción voluntaria,</w:t>
      </w:r>
      <w:r w:rsidRPr="00D07378">
        <w:rPr>
          <w:rFonts w:ascii="Palatino Linotype" w:hAnsi="Palatino Linotype" w:cs="Arial"/>
          <w:i/>
          <w:sz w:val="22"/>
        </w:rPr>
        <w:t xml:space="preserve"> o bien se encuentren modificados por alguna letra puesta de más o de menos, con la circunstancia que el error u omisión que se cometa en la publicación deberá ser de tal magnitud que haga no identificables los juicios respectivos, en cuyo caso podrá pedirse su nulidad. Pero si la notificación por boletín judicial se impugna porque no se hizo la publicación en orden alfabético o porque no se publicó el nombre del actor o del </w:t>
      </w:r>
      <w:proofErr w:type="spellStart"/>
      <w:r w:rsidRPr="00D07378">
        <w:rPr>
          <w:rFonts w:ascii="Palatino Linotype" w:hAnsi="Palatino Linotype" w:cs="Arial"/>
          <w:i/>
          <w:sz w:val="22"/>
        </w:rPr>
        <w:t>promovente</w:t>
      </w:r>
      <w:proofErr w:type="spellEnd"/>
      <w:r w:rsidRPr="00D07378">
        <w:rPr>
          <w:rFonts w:ascii="Palatino Linotype" w:hAnsi="Palatino Linotype" w:cs="Arial"/>
          <w:i/>
          <w:sz w:val="22"/>
        </w:rPr>
        <w:t xml:space="preserve"> de alguna diligencia empezando por el apellido paterno, tal circunstancia en manera alguna puede considerarse como un error que haga no identificable el negocio de que se trata y, por lo tanto, no encuadra dentro de la hipótesis prevista por el artículo 126 segundo párrafo del Código de Procedimientos Civiles del Distrito Federal, sin que sea válido alegar que por costumbre siempre se inician las publicaciones por el apellido paterno del </w:t>
      </w:r>
      <w:proofErr w:type="spellStart"/>
      <w:r w:rsidRPr="00D07378">
        <w:rPr>
          <w:rFonts w:ascii="Palatino Linotype" w:hAnsi="Palatino Linotype" w:cs="Arial"/>
          <w:i/>
          <w:sz w:val="22"/>
        </w:rPr>
        <w:t>promovente</w:t>
      </w:r>
      <w:proofErr w:type="spellEnd"/>
      <w:r w:rsidRPr="00D07378">
        <w:rPr>
          <w:rFonts w:ascii="Palatino Linotype" w:hAnsi="Palatino Linotype" w:cs="Arial"/>
          <w:i/>
          <w:sz w:val="22"/>
        </w:rPr>
        <w:t>, toda vez que, en términos del artículo 10 del Código Civil, en contra de la observancia de la ley no puede alegarse desuso, costumbre o práctica en contrario, por lo que deberá prevalecer lo dispuesto por el artículo 126 de la ley adjetiva invocada; en tanto que dentro de la Ley Orgánica de los Tribunales de Justicia del Fuero Común del Distrito Federal, no existe disposición alguna que regule el orden en que deban hacerse las publicaciones de los asuntos en trámite ante los tribunales de justicia del fuero común.</w:t>
      </w:r>
    </w:p>
    <w:p w:rsidR="00D07378" w:rsidRPr="00D07378" w:rsidRDefault="00D07378" w:rsidP="00D07378">
      <w:pPr>
        <w:ind w:left="709" w:right="757"/>
        <w:jc w:val="both"/>
        <w:rPr>
          <w:rFonts w:ascii="Palatino Linotype" w:hAnsi="Palatino Linotype" w:cs="Arial"/>
          <w:i/>
          <w:sz w:val="22"/>
        </w:rPr>
      </w:pP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TERCER TRIBUNAL COLEGIADO EN MATERIA CIVIL DEL PRIMER CIRCUITO.</w:t>
      </w:r>
    </w:p>
    <w:p w:rsidR="00D07378" w:rsidRPr="00D07378" w:rsidRDefault="00D07378" w:rsidP="00D07378">
      <w:pPr>
        <w:ind w:left="709" w:right="757"/>
        <w:jc w:val="both"/>
        <w:rPr>
          <w:rFonts w:ascii="Palatino Linotype" w:hAnsi="Palatino Linotype" w:cs="Arial"/>
          <w:i/>
          <w:sz w:val="22"/>
        </w:rPr>
      </w:pPr>
    </w:p>
    <w:p w:rsid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Amparo en revisión 2513/95. Lucrecia Ríos Vega y otros. 18 de enero de 1996. Unanimidad de votos. Ponente: María Soledad Hernández de Mosqueda. Secretario: Régulo </w:t>
      </w:r>
      <w:proofErr w:type="spellStart"/>
      <w:r w:rsidRPr="00D07378">
        <w:rPr>
          <w:rFonts w:ascii="Palatino Linotype" w:hAnsi="Palatino Linotype" w:cs="Arial"/>
          <w:i/>
          <w:sz w:val="22"/>
        </w:rPr>
        <w:t>Pola</w:t>
      </w:r>
      <w:proofErr w:type="spellEnd"/>
      <w:r w:rsidRPr="00D07378">
        <w:rPr>
          <w:rFonts w:ascii="Palatino Linotype" w:hAnsi="Palatino Linotype" w:cs="Arial"/>
          <w:i/>
          <w:sz w:val="22"/>
        </w:rPr>
        <w:t xml:space="preserve"> Jesús.</w:t>
      </w:r>
    </w:p>
    <w:p w:rsidR="00D07378" w:rsidRDefault="00D07378" w:rsidP="00D07378">
      <w:pPr>
        <w:ind w:left="709" w:right="757"/>
        <w:jc w:val="both"/>
        <w:rPr>
          <w:rFonts w:ascii="Palatino Linotype" w:hAnsi="Palatino Linotype" w:cs="Arial"/>
          <w:i/>
          <w:sz w:val="22"/>
        </w:rPr>
      </w:pP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Época: Novena Época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Registro: 165506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Instancia: Tribunales Colegiados de Circuito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Tipo de Tesis: Aislada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Fuente: Semanario Judicial de la Federación y su Gaceta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Tomo XXXI, Enero de 2010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Materia(s): Civil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Tesis: </w:t>
      </w:r>
      <w:proofErr w:type="spellStart"/>
      <w:r w:rsidRPr="00D07378">
        <w:rPr>
          <w:rFonts w:ascii="Palatino Linotype" w:hAnsi="Palatino Linotype" w:cs="Arial"/>
          <w:i/>
          <w:sz w:val="22"/>
        </w:rPr>
        <w:t>I.4o.C.239</w:t>
      </w:r>
      <w:proofErr w:type="spellEnd"/>
      <w:r w:rsidRPr="00D07378">
        <w:rPr>
          <w:rFonts w:ascii="Palatino Linotype" w:hAnsi="Palatino Linotype" w:cs="Arial"/>
          <w:i/>
          <w:sz w:val="22"/>
        </w:rPr>
        <w:t xml:space="preserve"> C </w:t>
      </w:r>
    </w:p>
    <w:p w:rsidR="00D07378" w:rsidRPr="00D07378" w:rsidRDefault="00D07378" w:rsidP="00D07378">
      <w:pPr>
        <w:ind w:left="709" w:right="757"/>
        <w:jc w:val="both"/>
        <w:rPr>
          <w:rFonts w:ascii="Palatino Linotype" w:hAnsi="Palatino Linotype" w:cs="Arial"/>
          <w:i/>
          <w:sz w:val="22"/>
        </w:rPr>
      </w:pPr>
      <w:r w:rsidRPr="00D07378">
        <w:rPr>
          <w:rFonts w:ascii="Palatino Linotype" w:hAnsi="Palatino Linotype" w:cs="Arial"/>
          <w:i/>
          <w:sz w:val="22"/>
        </w:rPr>
        <w:t xml:space="preserve">Página: 2163 </w:t>
      </w:r>
    </w:p>
    <w:p w:rsidR="00D07378" w:rsidRPr="00D07378" w:rsidRDefault="00D07378" w:rsidP="00D07378">
      <w:pPr>
        <w:ind w:left="709" w:right="757"/>
        <w:jc w:val="both"/>
        <w:rPr>
          <w:rFonts w:ascii="Palatino Linotype" w:hAnsi="Palatino Linotype" w:cs="Arial"/>
          <w:i/>
          <w:sz w:val="22"/>
        </w:rPr>
      </w:pPr>
    </w:p>
    <w:p w:rsidR="00D07378" w:rsidRPr="00AF47CE" w:rsidRDefault="00D07378" w:rsidP="00AF47CE">
      <w:pPr>
        <w:spacing w:line="360" w:lineRule="auto"/>
        <w:ind w:right="-164"/>
        <w:jc w:val="both"/>
        <w:rPr>
          <w:rFonts w:ascii="Palatino Linotype" w:hAnsi="Palatino Linotype" w:cs="Arial"/>
        </w:rPr>
      </w:pPr>
      <w:r w:rsidRPr="00AF47CE">
        <w:rPr>
          <w:rFonts w:ascii="Palatino Linotype" w:hAnsi="Palatino Linotype" w:cs="Arial"/>
        </w:rPr>
        <w:t xml:space="preserve">Por tanto, </w:t>
      </w:r>
      <w:r w:rsidR="00441E4D">
        <w:rPr>
          <w:rFonts w:ascii="Palatino Linotype" w:hAnsi="Palatino Linotype" w:cs="Arial"/>
        </w:rPr>
        <w:t xml:space="preserve">se estima que el Acuerdo conciliatorio convenido entre las partes vulneraría </w:t>
      </w:r>
      <w:r w:rsidR="00AF47CE" w:rsidRPr="00AF47CE">
        <w:rPr>
          <w:rFonts w:ascii="Palatino Linotype" w:hAnsi="Palatino Linotype" w:cs="Arial"/>
        </w:rPr>
        <w:t>la notificació</w:t>
      </w:r>
      <w:r w:rsidR="00441E4D">
        <w:rPr>
          <w:rFonts w:ascii="Palatino Linotype" w:hAnsi="Palatino Linotype" w:cs="Arial"/>
        </w:rPr>
        <w:t xml:space="preserve">n de las actuaciones judiciales, pues dicho Acuerdo involucra la participación del Juez en </w:t>
      </w:r>
      <w:r w:rsidR="00AF47CE" w:rsidRPr="00AF47CE">
        <w:rPr>
          <w:rFonts w:ascii="Palatino Linotype" w:hAnsi="Palatino Linotype" w:cs="Arial"/>
        </w:rPr>
        <w:t xml:space="preserve">quien </w:t>
      </w:r>
      <w:r w:rsidR="00441E4D">
        <w:rPr>
          <w:rFonts w:ascii="Palatino Linotype" w:hAnsi="Palatino Linotype" w:cs="Arial"/>
        </w:rPr>
        <w:t xml:space="preserve">debe recaer el </w:t>
      </w:r>
      <w:r w:rsidR="00AF47CE" w:rsidRPr="00AF47CE">
        <w:rPr>
          <w:rFonts w:ascii="Palatino Linotype" w:hAnsi="Palatino Linotype" w:cs="Arial"/>
        </w:rPr>
        <w:t xml:space="preserve">determinar </w:t>
      </w:r>
      <w:r w:rsidR="00441E4D">
        <w:rPr>
          <w:rFonts w:ascii="Palatino Linotype" w:hAnsi="Palatino Linotype" w:cs="Arial"/>
        </w:rPr>
        <w:t xml:space="preserve">el </w:t>
      </w:r>
      <w:r w:rsidR="00AF47CE" w:rsidRPr="00AF47CE">
        <w:rPr>
          <w:rFonts w:ascii="Palatino Linotype" w:hAnsi="Palatino Linotype" w:cs="Arial"/>
        </w:rPr>
        <w:t>cambio de medios de notificació</w:t>
      </w:r>
      <w:r w:rsidR="00441E4D">
        <w:rPr>
          <w:rFonts w:ascii="Palatino Linotype" w:hAnsi="Palatino Linotype" w:cs="Arial"/>
        </w:rPr>
        <w:t xml:space="preserve">n previa solicitud mediante </w:t>
      </w:r>
      <w:r w:rsidR="00AF47CE" w:rsidRPr="00AF47CE">
        <w:rPr>
          <w:rFonts w:ascii="Palatino Linotype" w:hAnsi="Palatino Linotype" w:cs="Arial"/>
        </w:rPr>
        <w:t xml:space="preserve">promoción </w:t>
      </w:r>
      <w:r w:rsidR="00AC5546">
        <w:rPr>
          <w:rFonts w:ascii="Palatino Linotype" w:hAnsi="Palatino Linotype" w:cs="Arial"/>
        </w:rPr>
        <w:t>de</w:t>
      </w:r>
      <w:r w:rsidR="00441E4D">
        <w:rPr>
          <w:rFonts w:ascii="Palatino Linotype" w:hAnsi="Palatino Linotype" w:cs="Arial"/>
        </w:rPr>
        <w:t xml:space="preserve"> la parte interesada, es decir, vía jurisdiccional.</w:t>
      </w:r>
    </w:p>
    <w:p w:rsidR="00441E4D" w:rsidRDefault="00441E4D" w:rsidP="00D07378">
      <w:pPr>
        <w:spacing w:line="360" w:lineRule="auto"/>
        <w:ind w:right="-164"/>
        <w:jc w:val="both"/>
        <w:rPr>
          <w:rFonts w:ascii="Palatino Linotype" w:hAnsi="Palatino Linotype" w:cs="Arial"/>
        </w:rPr>
      </w:pPr>
    </w:p>
    <w:p w:rsidR="00511592" w:rsidRDefault="00441E4D" w:rsidP="00D07378">
      <w:pPr>
        <w:spacing w:line="360" w:lineRule="auto"/>
        <w:ind w:right="-164"/>
        <w:jc w:val="both"/>
        <w:rPr>
          <w:rFonts w:ascii="Palatino Linotype" w:hAnsi="Palatino Linotype" w:cs="Arial"/>
        </w:rPr>
      </w:pPr>
      <w:r>
        <w:rPr>
          <w:rFonts w:ascii="Palatino Linotype" w:hAnsi="Palatino Linotype" w:cs="Arial"/>
        </w:rPr>
        <w:t xml:space="preserve">En apoyo a lo referido con antelación, conviene </w:t>
      </w:r>
      <w:r w:rsidR="00AC5546">
        <w:rPr>
          <w:rFonts w:ascii="Palatino Linotype" w:hAnsi="Palatino Linotype" w:cs="Arial"/>
        </w:rPr>
        <w:t>citar</w:t>
      </w:r>
      <w:r>
        <w:rPr>
          <w:rFonts w:ascii="Palatino Linotype" w:hAnsi="Palatino Linotype" w:cs="Arial"/>
        </w:rPr>
        <w:t xml:space="preserve"> la Tesis Aislada en materia Constitucional con número de registro 160284</w:t>
      </w:r>
      <w:r w:rsidR="00AC5546">
        <w:rPr>
          <w:rFonts w:ascii="Palatino Linotype" w:hAnsi="Palatino Linotype" w:cs="Arial"/>
        </w:rPr>
        <w:t>, misma</w:t>
      </w:r>
      <w:r>
        <w:rPr>
          <w:rFonts w:ascii="Palatino Linotype" w:hAnsi="Palatino Linotype" w:cs="Arial"/>
        </w:rPr>
        <w:t xml:space="preserve"> que estipula:</w:t>
      </w:r>
    </w:p>
    <w:p w:rsidR="00441E4D" w:rsidRPr="009B07D6" w:rsidRDefault="00441E4D" w:rsidP="00441E4D">
      <w:pPr>
        <w:ind w:left="709" w:right="757"/>
        <w:jc w:val="both"/>
        <w:rPr>
          <w:rFonts w:ascii="Palatino Linotype" w:hAnsi="Palatino Linotype" w:cs="Arial"/>
          <w:b/>
          <w:i/>
          <w:sz w:val="22"/>
        </w:rPr>
      </w:pPr>
      <w:r w:rsidRPr="009B07D6">
        <w:rPr>
          <w:rFonts w:ascii="Palatino Linotype" w:hAnsi="Palatino Linotype" w:cs="Arial"/>
          <w:b/>
          <w:i/>
          <w:sz w:val="22"/>
        </w:rPr>
        <w:t>OPOSICIÓN DE LAS PARTES PARA LA PUBLICACIÓN DE SUS DATOS PERSONALES EN ASUNTOS SEGUIDOS ANTE LOS ÓRGANOS DEL PODER JUDICIAL DE LA FEDERACIÓN. SI EL JUEZ DE DISTRITO OMITE PROVEER LO RELATIVO A DICHA SOLICITUD, EL TRIBUNAL REVISOR DEBE HACERLO DE OFICIO, AUN CUANDO NO SE EXPONGA EL AGRAVIO CORRESPONDIENTE.</w:t>
      </w:r>
    </w:p>
    <w:p w:rsidR="00441E4D" w:rsidRPr="009B07D6" w:rsidRDefault="00441E4D" w:rsidP="00441E4D">
      <w:pPr>
        <w:ind w:left="709" w:right="757"/>
        <w:jc w:val="both"/>
        <w:rPr>
          <w:rFonts w:ascii="Palatino Linotype" w:hAnsi="Palatino Linotype" w:cs="Arial"/>
          <w:i/>
          <w:sz w:val="22"/>
        </w:rPr>
      </w:pPr>
    </w:p>
    <w:p w:rsidR="00441E4D" w:rsidRPr="009B07D6" w:rsidRDefault="00441E4D" w:rsidP="00441E4D">
      <w:pPr>
        <w:ind w:left="709" w:right="757"/>
        <w:jc w:val="both"/>
        <w:rPr>
          <w:rFonts w:ascii="Palatino Linotype" w:hAnsi="Palatino Linotype" w:cs="Arial"/>
          <w:i/>
          <w:sz w:val="22"/>
        </w:rPr>
      </w:pPr>
      <w:r w:rsidRPr="009B07D6">
        <w:rPr>
          <w:rFonts w:ascii="Palatino Linotype" w:hAnsi="Palatino Linotype" w:cs="Arial"/>
          <w:i/>
          <w:sz w:val="22"/>
        </w:rPr>
        <w:lastRenderedPageBreak/>
        <w:t xml:space="preserve">Conforme a una interpretación sistemática de los artículos </w:t>
      </w:r>
      <w:proofErr w:type="spellStart"/>
      <w:r w:rsidRPr="009B07D6">
        <w:rPr>
          <w:rFonts w:ascii="Palatino Linotype" w:hAnsi="Palatino Linotype" w:cs="Arial"/>
          <w:i/>
          <w:sz w:val="22"/>
        </w:rPr>
        <w:t>6o</w:t>
      </w:r>
      <w:proofErr w:type="spellEnd"/>
      <w:r w:rsidRPr="009B07D6">
        <w:rPr>
          <w:rFonts w:ascii="Palatino Linotype" w:hAnsi="Palatino Linotype" w:cs="Arial"/>
          <w:i/>
          <w:sz w:val="22"/>
        </w:rPr>
        <w:t xml:space="preserve">. de la Constitución Política de los Estados Unidos Mexicanos; 3, fracción XIV, inciso c), 4, fracción III, y 8 de la Ley Federal de Transparencia y Acceso a la Información Pública Gubernamental, así como del precepto 8 del Reglamento de la Suprema Corte de Justicia de la Nación y del Consejo de la Judicatura Federal para la aplicación de la Ley Federal de Transparencia y Acceso a la Información Pública Gubernamental, se colige que el derecho fundamental de las partes a la oposición de la publicación de sus datos personales puede ejercerse en cualquier instancia seguida ante los órganos jurisdiccionales del </w:t>
      </w:r>
      <w:r w:rsidRPr="009B07D6">
        <w:rPr>
          <w:rFonts w:ascii="Palatino Linotype" w:hAnsi="Palatino Linotype" w:cs="Arial"/>
          <w:b/>
          <w:i/>
          <w:sz w:val="22"/>
        </w:rPr>
        <w:t>Poder Judicial de la Federación</w:t>
      </w:r>
      <w:r w:rsidRPr="009B07D6">
        <w:rPr>
          <w:rFonts w:ascii="Palatino Linotype" w:hAnsi="Palatino Linotype" w:cs="Arial"/>
          <w:i/>
          <w:sz w:val="22"/>
        </w:rPr>
        <w:t xml:space="preserve">, quienes </w:t>
      </w:r>
      <w:r w:rsidRPr="009B07D6">
        <w:rPr>
          <w:rFonts w:ascii="Palatino Linotype" w:hAnsi="Palatino Linotype" w:cs="Arial"/>
          <w:b/>
          <w:i/>
          <w:sz w:val="22"/>
        </w:rPr>
        <w:t>están obligados a garantizarlo en los términos y con las excepciones que fijen las leyes</w:t>
      </w:r>
      <w:r w:rsidRPr="009B07D6">
        <w:rPr>
          <w:rFonts w:ascii="Palatino Linotype" w:hAnsi="Palatino Linotype" w:cs="Arial"/>
          <w:i/>
          <w:sz w:val="22"/>
        </w:rPr>
        <w:t>; consecuentemente, ante la omisión del Juez de Distrito de proveer lo relativo a la solicitud de mérito, el tribunal revisor debe hacerlo de oficio, aun cuando no se hubiera expuesto el agravio correspondiente.</w:t>
      </w:r>
    </w:p>
    <w:p w:rsidR="00441E4D" w:rsidRPr="009B07D6" w:rsidRDefault="00441E4D" w:rsidP="00441E4D">
      <w:pPr>
        <w:ind w:left="709" w:right="757"/>
        <w:jc w:val="both"/>
        <w:rPr>
          <w:rFonts w:ascii="Palatino Linotype" w:hAnsi="Palatino Linotype" w:cs="Arial"/>
          <w:i/>
          <w:sz w:val="22"/>
        </w:rPr>
      </w:pPr>
    </w:p>
    <w:p w:rsidR="00441E4D" w:rsidRPr="009B07D6" w:rsidRDefault="00441E4D" w:rsidP="00441E4D">
      <w:pPr>
        <w:ind w:left="709" w:right="757"/>
        <w:jc w:val="both"/>
        <w:rPr>
          <w:rFonts w:ascii="Palatino Linotype" w:hAnsi="Palatino Linotype" w:cs="Arial"/>
          <w:i/>
          <w:sz w:val="22"/>
        </w:rPr>
      </w:pPr>
      <w:r w:rsidRPr="009B07D6">
        <w:rPr>
          <w:rFonts w:ascii="Palatino Linotype" w:hAnsi="Palatino Linotype" w:cs="Arial"/>
          <w:i/>
          <w:sz w:val="22"/>
        </w:rPr>
        <w:t>TERCER TRIBUNAL COLEGIADO DE CIRCUITO DEL CENTRO AUXILIAR DE LA PRIMERA REGIÓN, CON RESIDENCIA EN EL DISTRITO FEDERAL.</w:t>
      </w:r>
    </w:p>
    <w:p w:rsidR="00441E4D" w:rsidRPr="009B07D6" w:rsidRDefault="00441E4D" w:rsidP="00441E4D">
      <w:pPr>
        <w:ind w:left="709" w:right="757"/>
        <w:jc w:val="both"/>
        <w:rPr>
          <w:rFonts w:ascii="Palatino Linotype" w:hAnsi="Palatino Linotype" w:cs="Arial"/>
          <w:i/>
          <w:sz w:val="22"/>
        </w:rPr>
      </w:pPr>
    </w:p>
    <w:p w:rsidR="009B07D6" w:rsidRDefault="002A4752" w:rsidP="0068289B">
      <w:pPr>
        <w:spacing w:line="360" w:lineRule="auto"/>
        <w:ind w:right="49"/>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1928495</wp:posOffset>
                </wp:positionV>
                <wp:extent cx="5607050" cy="2025650"/>
                <wp:effectExtent l="19050" t="19050" r="31750" b="31750"/>
                <wp:wrapNone/>
                <wp:docPr id="2" name="Conector recto 2"/>
                <wp:cNvGraphicFramePr/>
                <a:graphic xmlns:a="http://schemas.openxmlformats.org/drawingml/2006/main">
                  <a:graphicData uri="http://schemas.microsoft.com/office/word/2010/wordprocessingShape">
                    <wps:wsp>
                      <wps:cNvCnPr/>
                      <wps:spPr>
                        <a:xfrm>
                          <a:off x="0" y="0"/>
                          <a:ext cx="5607050" cy="20256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7452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51.85pt" to="443.45pt,3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" strokecolor="#5b9bd5 [3204]" strokeweight="2.25pt">
                <v:stroke joinstyle="miter"/>
              </v:line>
            </w:pict>
          </mc:Fallback>
        </mc:AlternateContent>
      </w:r>
      <w:r w:rsidR="00AC5546">
        <w:rPr>
          <w:rFonts w:ascii="Palatino Linotype" w:hAnsi="Palatino Linotype"/>
        </w:rPr>
        <w:t>Por ello, d</w:t>
      </w:r>
      <w:r w:rsidR="009B07D6">
        <w:rPr>
          <w:rFonts w:ascii="Palatino Linotype" w:hAnsi="Palatino Linotype"/>
        </w:rPr>
        <w:t>el análisis a la totalidad de las constancias que obran en el expediente electrónico de que se trata, se advierte que no se estima que a través del Boletín Judicial se hayan publicado datos personales sin consentimiento previo, dada la omisión del Juez de requerir a las partes, sino por el contrario, fue el medio de notificación elegido por las partes para que se hicieran sabedoras de todo tipo de actuaciones judiciales, tal como se advierte a continuación:</w:t>
      </w:r>
    </w:p>
    <w:p w:rsidR="009B07D6" w:rsidRDefault="009B07D6" w:rsidP="0068289B">
      <w:pPr>
        <w:spacing w:line="360" w:lineRule="auto"/>
        <w:ind w:right="49"/>
        <w:jc w:val="both"/>
        <w:rPr>
          <w:rFonts w:ascii="Palatino Linotype" w:hAnsi="Palatino Linotype"/>
        </w:rPr>
      </w:pPr>
      <w:r>
        <w:rPr>
          <w:noProof/>
          <w:lang w:eastAsia="es-MX"/>
        </w:rPr>
        <w:lastRenderedPageBreak/>
        <w:drawing>
          <wp:inline distT="0" distB="0" distL="0" distR="0" wp14:anchorId="056C86E4" wp14:editId="605A223D">
            <wp:extent cx="5791835" cy="5285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85740"/>
                    </a:xfrm>
                    <a:prstGeom prst="rect">
                      <a:avLst/>
                    </a:prstGeom>
                  </pic:spPr>
                </pic:pic>
              </a:graphicData>
            </a:graphic>
          </wp:inline>
        </w:drawing>
      </w:r>
    </w:p>
    <w:p w:rsidR="009B07D6" w:rsidRDefault="009B07D6" w:rsidP="0068289B">
      <w:pPr>
        <w:spacing w:line="360" w:lineRule="auto"/>
        <w:ind w:right="49"/>
        <w:jc w:val="both"/>
        <w:rPr>
          <w:rFonts w:ascii="Palatino Linotype" w:hAnsi="Palatino Linotype"/>
        </w:rPr>
      </w:pPr>
    </w:p>
    <w:p w:rsidR="008A53BB" w:rsidRDefault="008A53BB" w:rsidP="0068289B">
      <w:pPr>
        <w:spacing w:line="360" w:lineRule="auto"/>
        <w:ind w:right="49"/>
        <w:jc w:val="both"/>
        <w:rPr>
          <w:rFonts w:ascii="Palatino Linotype" w:hAnsi="Palatino Linotype"/>
        </w:rPr>
      </w:pPr>
      <w:r>
        <w:rPr>
          <w:rFonts w:ascii="Palatino Linotype" w:hAnsi="Palatino Linotype"/>
        </w:rPr>
        <w:t>Finalmente, no menos importante es la Tesis Aislada en materia Constitucional y Administrativa número 2016812</w:t>
      </w:r>
      <w:r w:rsidR="003B2EC6">
        <w:rPr>
          <w:rFonts w:ascii="Palatino Linotype" w:hAnsi="Palatino Linotype"/>
        </w:rPr>
        <w:t xml:space="preserve"> que prevé</w:t>
      </w:r>
      <w:r>
        <w:rPr>
          <w:rFonts w:ascii="Palatino Linotype" w:hAnsi="Palatino Linotype"/>
        </w:rPr>
        <w:t>:</w:t>
      </w:r>
    </w:p>
    <w:p w:rsidR="008A53BB" w:rsidRPr="008A53BB" w:rsidRDefault="008A53BB" w:rsidP="008A53BB">
      <w:pPr>
        <w:ind w:left="709" w:right="757"/>
        <w:jc w:val="both"/>
        <w:rPr>
          <w:rFonts w:ascii="Palatino Linotype" w:hAnsi="Palatino Linotype" w:cs="Arial"/>
          <w:b/>
          <w:i/>
          <w:sz w:val="22"/>
        </w:rPr>
      </w:pPr>
      <w:r w:rsidRPr="008A53BB">
        <w:rPr>
          <w:rFonts w:ascii="Palatino Linotype" w:hAnsi="Palatino Linotype" w:cs="Arial"/>
          <w:b/>
          <w:i/>
          <w:sz w:val="22"/>
        </w:rPr>
        <w:t>DATOS PERSONALES. LA PUBLICACIÓN DE LOS RELATIVOS AL NOMBRE O DENOMINACIÓN DE LAS PARTES EN LAS LISTAS DE LOS ASUNTOS VENTILADOS ANTE LOS ÓRGANOS JURISDICCIONALES, NO IMPLICA LA DIVULGACIÓN DE INFORMACIÓN CONFIDENCIAL NI PRECISA, POR ENDE, DE LA ANUENCIA DE AQUÉLLAS.</w:t>
      </w:r>
    </w:p>
    <w:p w:rsidR="008A53BB" w:rsidRPr="008A53BB" w:rsidRDefault="008A53BB" w:rsidP="008A53BB">
      <w:pPr>
        <w:ind w:left="709" w:right="757"/>
        <w:jc w:val="both"/>
        <w:rPr>
          <w:rFonts w:ascii="Palatino Linotype" w:hAnsi="Palatino Linotype" w:cs="Arial"/>
          <w:i/>
          <w:sz w:val="22"/>
        </w:rPr>
      </w:pPr>
      <w:r w:rsidRPr="008A53BB">
        <w:rPr>
          <w:rFonts w:ascii="Palatino Linotype" w:hAnsi="Palatino Linotype" w:cs="Arial"/>
          <w:i/>
          <w:sz w:val="22"/>
        </w:rPr>
        <w:lastRenderedPageBreak/>
        <w:br/>
      </w:r>
    </w:p>
    <w:p w:rsidR="008A53BB" w:rsidRPr="008A53BB" w:rsidRDefault="008A53BB" w:rsidP="008A53BB">
      <w:pPr>
        <w:ind w:left="709" w:right="757"/>
        <w:jc w:val="both"/>
        <w:rPr>
          <w:rFonts w:ascii="Palatino Linotype" w:hAnsi="Palatino Linotype" w:cs="Arial"/>
          <w:i/>
          <w:sz w:val="22"/>
        </w:rPr>
      </w:pPr>
      <w:r w:rsidRPr="008A53BB">
        <w:rPr>
          <w:rFonts w:ascii="Palatino Linotype" w:hAnsi="Palatino Linotype" w:cs="Arial"/>
          <w:i/>
          <w:sz w:val="22"/>
        </w:rPr>
        <w:t>El artículo </w:t>
      </w:r>
      <w:proofErr w:type="spellStart"/>
      <w:r w:rsidR="00DC2A8B">
        <w:fldChar w:fldCharType="begin"/>
      </w:r>
      <w:r w:rsidR="00DC2A8B">
        <w:instrText xml:space="preserve"> HYPERLINK "javascript:AbrirModal(1)" </w:instrText>
      </w:r>
      <w:r w:rsidR="00DC2A8B">
        <w:fldChar w:fldCharType="separate"/>
      </w:r>
      <w:r w:rsidRPr="008A53BB">
        <w:rPr>
          <w:rFonts w:ascii="Palatino Linotype" w:hAnsi="Palatino Linotype" w:cs="Arial"/>
          <w:i/>
          <w:sz w:val="22"/>
        </w:rPr>
        <w:t>6o</w:t>
      </w:r>
      <w:proofErr w:type="spellEnd"/>
      <w:r w:rsidRPr="008A53BB">
        <w:rPr>
          <w:rFonts w:ascii="Palatino Linotype" w:hAnsi="Palatino Linotype" w:cs="Arial"/>
          <w:i/>
          <w:sz w:val="22"/>
        </w:rPr>
        <w:t>. de la Constitución Política de los Estados Unidos Mexicanos</w:t>
      </w:r>
      <w:r w:rsidR="00DC2A8B">
        <w:rPr>
          <w:rFonts w:ascii="Palatino Linotype" w:hAnsi="Palatino Linotype" w:cs="Arial"/>
          <w:i/>
          <w:sz w:val="22"/>
        </w:rPr>
        <w:fldChar w:fldCharType="end"/>
      </w:r>
      <w:r w:rsidRPr="008A53BB">
        <w:rPr>
          <w:rFonts w:ascii="Palatino Linotype" w:hAnsi="Palatino Linotype" w:cs="Arial"/>
          <w:i/>
          <w:sz w:val="22"/>
        </w:rPr>
        <w:t> consigna, entre otros aspectos relacionados con el ejercicio del derecho fundamental de acceso a la información, que la relativa a la vida privada y a los datos personales será protegida en los términos que fijen las leyes; en tanto que la información en posesión de los sujetos obligados es pública, y sólo podrá reservarse temporalmente en los casos previstos por la ley, entre los que destacan, la posible afectación del interés público, la seguridad nacional, los derechos del debido proceso o la adecuada conducción de los expedientes judiciales o administrativos seguidos en forma de juicio, así como cuando se ponga en riesgo la vida o la seguridad de una persona. También se establece en dicho precepto constitucional que en la interpretación del derecho mencionado deberá prevalecer el principio de máxima publicidad. En consecuencia, de acuerdo con los artículos </w:t>
      </w:r>
      <w:hyperlink r:id="rId9" w:history="1">
        <w:r w:rsidRPr="008A53BB">
          <w:rPr>
            <w:rFonts w:ascii="Palatino Linotype" w:hAnsi="Palatino Linotype" w:cs="Arial"/>
            <w:i/>
            <w:sz w:val="22"/>
          </w:rPr>
          <w:t>104, 113, 116 y 120 de Ley General de Transparencia y Acceso a la Información Pública</w:t>
        </w:r>
      </w:hyperlink>
      <w:r w:rsidRPr="008A53BB">
        <w:rPr>
          <w:rFonts w:ascii="Palatino Linotype" w:hAnsi="Palatino Linotype" w:cs="Arial"/>
          <w:i/>
          <w:sz w:val="22"/>
        </w:rPr>
        <w:t xml:space="preserve"> procede restringir el acceso a la información en poder de los sujetos obligados, cuando se clasifique como reservada o como confidencial. Así, puede considerarse reservada mediante la aplicación de la prueba de daño, si éstos demuestran que con su divulgación se actualizaría alguno de los supuestos legales en que se juzga preferible aplazar su acceso. </w:t>
      </w:r>
      <w:r w:rsidRPr="003B2EC6">
        <w:rPr>
          <w:rFonts w:ascii="Palatino Linotype" w:hAnsi="Palatino Linotype" w:cs="Arial"/>
          <w:b/>
          <w:i/>
          <w:sz w:val="22"/>
        </w:rPr>
        <w:t>Tratándose de información confidencial</w:t>
      </w:r>
      <w:r w:rsidRPr="008A53BB">
        <w:rPr>
          <w:rFonts w:ascii="Palatino Linotype" w:hAnsi="Palatino Linotype" w:cs="Arial"/>
          <w:i/>
          <w:sz w:val="22"/>
        </w:rPr>
        <w:t xml:space="preserve">, los sujetos obligados </w:t>
      </w:r>
      <w:r w:rsidRPr="003B2EC6">
        <w:rPr>
          <w:rFonts w:ascii="Palatino Linotype" w:hAnsi="Palatino Linotype" w:cs="Arial"/>
          <w:b/>
          <w:i/>
          <w:sz w:val="22"/>
        </w:rPr>
        <w:t>sólo pueden divulgarla o permitir a terceros acceder a ella si cuentan con el consentimiento de los titulares</w:t>
      </w:r>
      <w:r w:rsidRPr="008A53BB">
        <w:rPr>
          <w:rFonts w:ascii="Palatino Linotype" w:hAnsi="Palatino Linotype" w:cs="Arial"/>
          <w:i/>
          <w:sz w:val="22"/>
        </w:rPr>
        <w:t xml:space="preserve">, o bien, cuando mediante la prueba de interés público, que tiene por objeto distinguir qué información sensible de los gobernados puede ser objeto de divulgación, se corrobore la conexión entre la información confidencial y un tema de interés público, y ponderando el nivel de afectación a la intimidad que pueda generarse por su divulgación y el interés de la colectividad. Por tanto, </w:t>
      </w:r>
      <w:r w:rsidRPr="003B2EC6">
        <w:rPr>
          <w:rFonts w:ascii="Palatino Linotype" w:hAnsi="Palatino Linotype" w:cs="Arial"/>
          <w:b/>
          <w:i/>
          <w:sz w:val="22"/>
        </w:rPr>
        <w:t>la publicación regular de las listas de los asuntos ventilados ante los órganos jurisdiccionales, en las que se indica el nombre o denominación de las partes, y que tiene como objeto dar a conocer a los interesados que en el expediente de que se trata se emitió una resolución</w:t>
      </w:r>
      <w:r w:rsidRPr="008A53BB">
        <w:rPr>
          <w:rFonts w:ascii="Palatino Linotype" w:hAnsi="Palatino Linotype" w:cs="Arial"/>
          <w:i/>
          <w:sz w:val="22"/>
        </w:rPr>
        <w:t xml:space="preserve">, </w:t>
      </w:r>
      <w:r w:rsidRPr="003B2EC6">
        <w:rPr>
          <w:rFonts w:ascii="Palatino Linotype" w:hAnsi="Palatino Linotype" w:cs="Arial"/>
          <w:b/>
          <w:i/>
          <w:sz w:val="22"/>
        </w:rPr>
        <w:t>no implica la divulgación de información confidencial ni precisa, por ende, de la anuencia de aquéllas, porque no involucra aspectos relacionados con su vida privada</w:t>
      </w:r>
      <w:r w:rsidRPr="008A53BB">
        <w:rPr>
          <w:rFonts w:ascii="Palatino Linotype" w:hAnsi="Palatino Linotype" w:cs="Arial"/>
          <w:i/>
          <w:sz w:val="22"/>
        </w:rPr>
        <w:t xml:space="preserve">, ni datos personales que ameriten un manejo diferenciado al general. Lo anterior, porque </w:t>
      </w:r>
      <w:r w:rsidRPr="003B2EC6">
        <w:rPr>
          <w:rFonts w:ascii="Palatino Linotype" w:hAnsi="Palatino Linotype" w:cs="Arial"/>
          <w:b/>
          <w:i/>
          <w:sz w:val="22"/>
        </w:rPr>
        <w:t xml:space="preserve">ese elemento se utiliza para identificar el </w:t>
      </w:r>
      <w:proofErr w:type="spellStart"/>
      <w:r w:rsidRPr="003B2EC6">
        <w:rPr>
          <w:rFonts w:ascii="Palatino Linotype" w:hAnsi="Palatino Linotype" w:cs="Arial"/>
          <w:b/>
          <w:i/>
          <w:sz w:val="22"/>
        </w:rPr>
        <w:t>promovente</w:t>
      </w:r>
      <w:proofErr w:type="spellEnd"/>
      <w:r w:rsidRPr="003B2EC6">
        <w:rPr>
          <w:rFonts w:ascii="Palatino Linotype" w:hAnsi="Palatino Linotype" w:cs="Arial"/>
          <w:b/>
          <w:i/>
          <w:sz w:val="22"/>
        </w:rPr>
        <w:t xml:space="preserve"> en un proceso judicial</w:t>
      </w:r>
      <w:r w:rsidRPr="008A53BB">
        <w:rPr>
          <w:rFonts w:ascii="Palatino Linotype" w:hAnsi="Palatino Linotype" w:cs="Arial"/>
          <w:i/>
          <w:sz w:val="22"/>
        </w:rPr>
        <w:t xml:space="preserve">, lo cual, </w:t>
      </w:r>
      <w:r w:rsidRPr="003B2EC6">
        <w:rPr>
          <w:rFonts w:ascii="Palatino Linotype" w:hAnsi="Palatino Linotype" w:cs="Arial"/>
          <w:b/>
          <w:i/>
          <w:sz w:val="22"/>
        </w:rPr>
        <w:t>por sí solo, no afecta su honor en forma negativa ni genera descrédito a su imagen pública,</w:t>
      </w:r>
      <w:r w:rsidRPr="008A53BB">
        <w:rPr>
          <w:rFonts w:ascii="Palatino Linotype" w:hAnsi="Palatino Linotype" w:cs="Arial"/>
          <w:i/>
          <w:sz w:val="22"/>
        </w:rPr>
        <w:t xml:space="preserve"> y mientras no se demuestre que puede ocasionarle daño, no es razonable restringir ese empleo por los órganos jurisdiccionales, en observancia a los principios de transparencia y máxima publicidad.</w:t>
      </w:r>
      <w:r w:rsidRPr="008A53BB">
        <w:rPr>
          <w:rFonts w:ascii="Palatino Linotype" w:hAnsi="Palatino Linotype" w:cs="Arial"/>
          <w:i/>
          <w:sz w:val="22"/>
        </w:rPr>
        <w:br/>
      </w:r>
      <w:r w:rsidRPr="008A53BB">
        <w:rPr>
          <w:rFonts w:ascii="Palatino Linotype" w:hAnsi="Palatino Linotype" w:cs="Arial"/>
          <w:i/>
          <w:sz w:val="22"/>
        </w:rPr>
        <w:br/>
        <w:t xml:space="preserve">PRIMER TRIBUNAL COLEGIADO DE CIRCUITO EN MATERIA </w:t>
      </w:r>
      <w:r w:rsidRPr="008A53BB">
        <w:rPr>
          <w:rFonts w:ascii="Palatino Linotype" w:hAnsi="Palatino Linotype" w:cs="Arial"/>
          <w:i/>
          <w:sz w:val="22"/>
        </w:rPr>
        <w:lastRenderedPageBreak/>
        <w:t>ADMINISTRATIVA ESPECIALIZADO EN COMPETENCIA ECONÓMICA, RADIODIFUSIÓN Y TELECOMUNICACIONES, CON RESIDENCIA EN LA CIUDAD DE MÉXICO Y JURISDICCIÓN EN TODA LA REPÚBLICA.</w:t>
      </w:r>
    </w:p>
    <w:p w:rsidR="008A53BB" w:rsidRPr="008A53BB" w:rsidRDefault="008A53BB" w:rsidP="008A53BB">
      <w:pPr>
        <w:ind w:left="709" w:right="757"/>
        <w:jc w:val="both"/>
        <w:rPr>
          <w:rFonts w:ascii="Palatino Linotype" w:hAnsi="Palatino Linotype" w:cs="Arial"/>
          <w:i/>
          <w:sz w:val="22"/>
        </w:rPr>
      </w:pPr>
      <w:r w:rsidRPr="008A53BB">
        <w:rPr>
          <w:rFonts w:ascii="Palatino Linotype" w:hAnsi="Palatino Linotype" w:cs="Arial"/>
          <w:i/>
          <w:sz w:val="22"/>
        </w:rPr>
        <w:br/>
      </w:r>
    </w:p>
    <w:p w:rsidR="008A53BB" w:rsidRPr="008A53BB" w:rsidRDefault="008A53BB" w:rsidP="008A53BB">
      <w:pPr>
        <w:ind w:left="709" w:right="757"/>
        <w:jc w:val="both"/>
        <w:rPr>
          <w:rFonts w:ascii="Palatino Linotype" w:hAnsi="Palatino Linotype" w:cs="Arial"/>
          <w:i/>
          <w:sz w:val="22"/>
        </w:rPr>
      </w:pPr>
      <w:r w:rsidRPr="008A53BB">
        <w:rPr>
          <w:rFonts w:ascii="Palatino Linotype" w:hAnsi="Palatino Linotype" w:cs="Arial"/>
          <w:i/>
          <w:sz w:val="22"/>
        </w:rPr>
        <w:t>Recurso de reclamación 4/2017. Arturo García Rodríguez. 9 de noviembre de 2017. Unanimidad de votos. Ponente: Patricio González-Loyola Pérez. Secretario: Carlos Luis Guillén Núñez.</w:t>
      </w:r>
    </w:p>
    <w:p w:rsidR="008A53BB" w:rsidRPr="008A53BB" w:rsidRDefault="008A53BB" w:rsidP="008A53BB">
      <w:pPr>
        <w:ind w:left="709" w:right="757"/>
        <w:jc w:val="both"/>
        <w:rPr>
          <w:rFonts w:ascii="Palatino Linotype" w:hAnsi="Palatino Linotype" w:cs="Arial"/>
          <w:b/>
          <w:i/>
          <w:sz w:val="22"/>
        </w:rPr>
      </w:pPr>
    </w:p>
    <w:p w:rsidR="0068289B" w:rsidRDefault="0068289B" w:rsidP="0068289B">
      <w:pPr>
        <w:spacing w:line="360" w:lineRule="auto"/>
        <w:ind w:right="49"/>
        <w:jc w:val="both"/>
        <w:rPr>
          <w:rFonts w:ascii="Palatino Linotype" w:hAnsi="Palatino Linotype" w:cs="Arial"/>
        </w:rPr>
      </w:pPr>
      <w:r w:rsidRPr="00087027">
        <w:rPr>
          <w:rFonts w:ascii="Palatino Linotype" w:hAnsi="Palatino Linotype"/>
        </w:rPr>
        <w:t xml:space="preserve">Atento a los argumentos de hecho y de derecho expuestos, la que suscribe emite </w:t>
      </w:r>
      <w:r w:rsidRPr="00087027">
        <w:rPr>
          <w:rFonts w:ascii="Palatino Linotype" w:hAnsi="Palatino Linotype"/>
          <w:b/>
        </w:rPr>
        <w:t>VOTO PARTICULAR</w:t>
      </w:r>
      <w:r w:rsidRPr="00087027">
        <w:rPr>
          <w:rFonts w:ascii="Palatino Linotype" w:hAnsi="Palatino Linotype"/>
        </w:rPr>
        <w:t>,</w:t>
      </w:r>
      <w:r w:rsidR="00441E4D">
        <w:rPr>
          <w:rFonts w:ascii="Palatino Linotype" w:hAnsi="Palatino Linotype"/>
        </w:rPr>
        <w:t xml:space="preserve"> ya que se comparte el sentido de la resolución de que se trata; sin embargo,</w:t>
      </w:r>
      <w:r w:rsidR="009B07D6">
        <w:rPr>
          <w:rFonts w:ascii="Palatino Linotype" w:hAnsi="Palatino Linotype"/>
        </w:rPr>
        <w:t xml:space="preserve"> se debieron analizar los principios que rigen el actuar de este Órgano Garante, </w:t>
      </w:r>
      <w:r w:rsidR="00AC5546">
        <w:rPr>
          <w:rFonts w:ascii="Palatino Linotype" w:hAnsi="Palatino Linotype"/>
        </w:rPr>
        <w:t>entre ellos, los</w:t>
      </w:r>
      <w:r w:rsidR="009B07D6">
        <w:rPr>
          <w:rFonts w:ascii="Palatino Linotype" w:hAnsi="Palatino Linotype"/>
        </w:rPr>
        <w:t xml:space="preserve"> </w:t>
      </w:r>
      <w:r w:rsidRPr="00087027">
        <w:rPr>
          <w:rFonts w:ascii="Palatino Linotype" w:hAnsi="Palatino Linotype"/>
        </w:rPr>
        <w:t>de certeza y legalidad previstos en las fracciones I y VI del ordinal 9 de la Ley de Transparencia y Acceso a la Información Pública del Estado de México y Municipios</w:t>
      </w:r>
      <w:r w:rsidR="00441E4D">
        <w:rPr>
          <w:rFonts w:ascii="Palatino Linotype" w:hAnsi="Palatino Linotype"/>
        </w:rPr>
        <w:t xml:space="preserve"> de aplicación supletoria,  así como</w:t>
      </w:r>
      <w:r w:rsidR="009B07D6">
        <w:rPr>
          <w:rFonts w:ascii="Palatino Linotype" w:hAnsi="Palatino Linotype"/>
        </w:rPr>
        <w:t xml:space="preserve"> los que rigen el tratamiento de los datos personales, contemplados en</w:t>
      </w:r>
      <w:r w:rsidR="00441E4D">
        <w:rPr>
          <w:rFonts w:ascii="Palatino Linotype" w:hAnsi="Palatino Linotype"/>
        </w:rPr>
        <w:t xml:space="preserve"> el diverso 15 de la Ley de Protección de Datos Personales en Posesión de Sujetos Obligados del Estado de M</w:t>
      </w:r>
      <w:r w:rsidR="009B07D6">
        <w:rPr>
          <w:rFonts w:ascii="Palatino Linotype" w:hAnsi="Palatino Linotype"/>
        </w:rPr>
        <w:t xml:space="preserve">éxico y Municipios. </w:t>
      </w:r>
    </w:p>
    <w:p w:rsidR="00556704" w:rsidRDefault="00556704" w:rsidP="009120D2">
      <w:pPr>
        <w:spacing w:line="360" w:lineRule="auto"/>
        <w:jc w:val="both"/>
        <w:rPr>
          <w:rFonts w:ascii="Palatino Linotype" w:hAnsi="Palatino Linotype"/>
        </w:rPr>
      </w:pPr>
    </w:p>
    <w:p w:rsidR="0068289B" w:rsidRDefault="0068289B" w:rsidP="009120D2">
      <w:pPr>
        <w:spacing w:line="360" w:lineRule="auto"/>
        <w:jc w:val="both"/>
        <w:rPr>
          <w:rFonts w:ascii="Palatino Linotype" w:hAnsi="Palatino Linotype"/>
        </w:rPr>
      </w:pPr>
    </w:p>
    <w:p w:rsidR="00556704" w:rsidRDefault="00556704" w:rsidP="009120D2">
      <w:pPr>
        <w:spacing w:line="360" w:lineRule="auto"/>
        <w:jc w:val="both"/>
        <w:rPr>
          <w:rFonts w:ascii="Palatino Linotype" w:hAnsi="Palatino Linotype"/>
        </w:rPr>
      </w:pPr>
    </w:p>
    <w:p w:rsidR="001A66BF" w:rsidRDefault="001A66BF" w:rsidP="009120D2">
      <w:pPr>
        <w:spacing w:line="360" w:lineRule="auto"/>
        <w:jc w:val="both"/>
        <w:rPr>
          <w:rFonts w:ascii="Palatino Linotype" w:hAnsi="Palatino Linotype"/>
        </w:rPr>
      </w:pPr>
      <w:bookmarkStart w:id="0" w:name="_GoBack"/>
      <w:bookmarkEnd w:id="0"/>
    </w:p>
    <w:tbl>
      <w:tblPr>
        <w:tblW w:w="2896" w:type="dxa"/>
        <w:jc w:val="center"/>
        <w:tblLayout w:type="fixed"/>
        <w:tblLook w:val="04A0" w:firstRow="1" w:lastRow="0" w:firstColumn="1" w:lastColumn="0" w:noHBand="0" w:noVBand="1"/>
      </w:tblPr>
      <w:tblGrid>
        <w:gridCol w:w="2896"/>
      </w:tblGrid>
      <w:tr w:rsidR="00ED622F" w:rsidRPr="009D3429" w:rsidTr="00311E8E">
        <w:trPr>
          <w:trHeight w:val="913"/>
          <w:jc w:val="center"/>
        </w:trPr>
        <w:tc>
          <w:tcPr>
            <w:tcW w:w="2896" w:type="dxa"/>
            <w:vAlign w:val="center"/>
          </w:tcPr>
          <w:p w:rsidR="00ED622F" w:rsidRPr="009D3429" w:rsidRDefault="00285B4C" w:rsidP="00031E5A">
            <w:pPr>
              <w:jc w:val="center"/>
              <w:rPr>
                <w:rFonts w:ascii="Palatino Linotype" w:hAnsi="Palatino Linotype" w:cs="Arial"/>
                <w:b/>
              </w:rPr>
            </w:pPr>
            <w:r>
              <w:rPr>
                <w:rFonts w:ascii="Palatino Linotype" w:hAnsi="Palatino Linotype" w:cs="Arial"/>
                <w:b/>
              </w:rPr>
              <w:t>E</w:t>
            </w:r>
            <w:r w:rsidR="00ED622F" w:rsidRPr="009D3429">
              <w:rPr>
                <w:rFonts w:ascii="Palatino Linotype" w:hAnsi="Palatino Linotype" w:cs="Arial"/>
                <w:b/>
              </w:rPr>
              <w:t xml:space="preserve">VA </w:t>
            </w:r>
            <w:proofErr w:type="spellStart"/>
            <w:r w:rsidR="00ED622F" w:rsidRPr="009D3429">
              <w:rPr>
                <w:rFonts w:ascii="Palatino Linotype" w:hAnsi="Palatino Linotype" w:cs="Arial"/>
                <w:b/>
              </w:rPr>
              <w:t>ABAID</w:t>
            </w:r>
            <w:proofErr w:type="spellEnd"/>
            <w:r w:rsidR="00ED622F" w:rsidRPr="009D3429">
              <w:rPr>
                <w:rFonts w:ascii="Palatino Linotype" w:hAnsi="Palatino Linotype" w:cs="Arial"/>
                <w:b/>
              </w:rPr>
              <w:t xml:space="preserve"> </w:t>
            </w:r>
            <w:proofErr w:type="spellStart"/>
            <w:r w:rsidR="00ED622F" w:rsidRPr="009D3429">
              <w:rPr>
                <w:rFonts w:ascii="Palatino Linotype" w:hAnsi="Palatino Linotype" w:cs="Arial"/>
                <w:b/>
              </w:rPr>
              <w:t>YAPUR</w:t>
            </w:r>
            <w:proofErr w:type="spellEnd"/>
          </w:p>
          <w:p w:rsidR="00ED622F" w:rsidRDefault="00ED622F" w:rsidP="001A66BF">
            <w:pPr>
              <w:jc w:val="center"/>
              <w:rPr>
                <w:rFonts w:ascii="Palatino Linotype" w:hAnsi="Palatino Linotype" w:cs="Arial"/>
                <w:b/>
              </w:rPr>
            </w:pPr>
            <w:r w:rsidRPr="009D3429">
              <w:rPr>
                <w:rFonts w:ascii="Palatino Linotype" w:hAnsi="Palatino Linotype" w:cs="Arial"/>
                <w:b/>
              </w:rPr>
              <w:t>COMISIONADA</w:t>
            </w:r>
          </w:p>
          <w:p w:rsidR="00DC2A8B" w:rsidRPr="009D3429" w:rsidRDefault="00DC2A8B" w:rsidP="001A66BF">
            <w:pPr>
              <w:jc w:val="center"/>
              <w:rPr>
                <w:rFonts w:ascii="Palatino Linotype" w:hAnsi="Palatino Linotype" w:cs="Arial"/>
                <w:b/>
              </w:rPr>
            </w:pPr>
            <w:r>
              <w:rPr>
                <w:rFonts w:ascii="Palatino Linotype" w:hAnsi="Palatino Linotype" w:cs="Arial"/>
                <w:b/>
              </w:rPr>
              <w:t>(RUBRICA)</w:t>
            </w:r>
          </w:p>
        </w:tc>
      </w:tr>
    </w:tbl>
    <w:p w:rsidR="00737D84" w:rsidRPr="001A66BF" w:rsidRDefault="00737D84" w:rsidP="009120D2">
      <w:pPr>
        <w:jc w:val="both"/>
        <w:rPr>
          <w:rFonts w:ascii="Palatino Linotype" w:eastAsia="Calibri" w:hAnsi="Palatino Linotype" w:cs="Arial"/>
          <w:color w:val="000000" w:themeColor="text1"/>
          <w:sz w:val="10"/>
          <w:szCs w:val="10"/>
        </w:rPr>
      </w:pPr>
    </w:p>
    <w:p w:rsidR="00737D84" w:rsidRDefault="00B2492D" w:rsidP="0068289B">
      <w:pPr>
        <w:ind w:right="-164"/>
        <w:jc w:val="both"/>
        <w:rPr>
          <w:rFonts w:ascii="Palatino Linotype" w:eastAsia="Calibri" w:hAnsi="Palatino Linotype" w:cs="Arial"/>
          <w:color w:val="000000" w:themeColor="text1"/>
          <w:sz w:val="20"/>
          <w:szCs w:val="20"/>
        </w:rPr>
      </w:pPr>
      <w:r w:rsidRPr="001A66BF">
        <w:rPr>
          <w:rFonts w:ascii="Palatino Linotype" w:eastAsia="Calibri" w:hAnsi="Palatino Linotype" w:cs="Arial"/>
          <w:color w:val="000000" w:themeColor="text1"/>
          <w:sz w:val="20"/>
          <w:szCs w:val="20"/>
        </w:rPr>
        <w:t>Esta hoja corresponde al voto particular emitido en</w:t>
      </w:r>
      <w:r w:rsidR="00832192" w:rsidRPr="001A66BF">
        <w:rPr>
          <w:rFonts w:ascii="Palatino Linotype" w:eastAsia="Calibri" w:hAnsi="Palatino Linotype" w:cs="Arial"/>
          <w:color w:val="000000" w:themeColor="text1"/>
          <w:sz w:val="20"/>
          <w:szCs w:val="20"/>
        </w:rPr>
        <w:t xml:space="preserve"> la resolución d</w:t>
      </w:r>
      <w:r w:rsidRPr="001A66BF">
        <w:rPr>
          <w:rFonts w:ascii="Palatino Linotype" w:eastAsia="Calibri" w:hAnsi="Palatino Linotype" w:cs="Arial"/>
          <w:color w:val="000000" w:themeColor="text1"/>
          <w:sz w:val="20"/>
          <w:szCs w:val="20"/>
        </w:rPr>
        <w:t>el recurso de revisión 0</w:t>
      </w:r>
      <w:r w:rsidR="0068289B" w:rsidRPr="001A66BF">
        <w:rPr>
          <w:rFonts w:ascii="Palatino Linotype" w:eastAsia="Calibri" w:hAnsi="Palatino Linotype" w:cs="Arial"/>
          <w:color w:val="000000" w:themeColor="text1"/>
          <w:sz w:val="20"/>
          <w:szCs w:val="20"/>
        </w:rPr>
        <w:t>4095</w:t>
      </w:r>
      <w:r w:rsidR="00ED622F" w:rsidRPr="001A66BF">
        <w:rPr>
          <w:rFonts w:ascii="Palatino Linotype" w:eastAsia="Calibri" w:hAnsi="Palatino Linotype" w:cs="Arial"/>
          <w:color w:val="000000" w:themeColor="text1"/>
          <w:sz w:val="20"/>
          <w:szCs w:val="20"/>
        </w:rPr>
        <w:t>/</w:t>
      </w:r>
      <w:proofErr w:type="spellStart"/>
      <w:r w:rsidR="00ED622F" w:rsidRPr="001A66BF">
        <w:rPr>
          <w:rFonts w:ascii="Palatino Linotype" w:eastAsia="Calibri" w:hAnsi="Palatino Linotype" w:cs="Arial"/>
          <w:color w:val="000000" w:themeColor="text1"/>
          <w:sz w:val="20"/>
          <w:szCs w:val="20"/>
        </w:rPr>
        <w:t>INFOEM</w:t>
      </w:r>
      <w:proofErr w:type="spellEnd"/>
      <w:r w:rsidR="00441E4D" w:rsidRPr="001A66BF">
        <w:rPr>
          <w:rFonts w:ascii="Palatino Linotype" w:eastAsia="Calibri" w:hAnsi="Palatino Linotype" w:cs="Arial"/>
          <w:color w:val="000000" w:themeColor="text1"/>
          <w:sz w:val="20"/>
          <w:szCs w:val="20"/>
        </w:rPr>
        <w:t>/</w:t>
      </w:r>
      <w:proofErr w:type="spellStart"/>
      <w:r w:rsidR="00441E4D" w:rsidRPr="001A66BF">
        <w:rPr>
          <w:rFonts w:ascii="Palatino Linotype" w:eastAsia="Calibri" w:hAnsi="Palatino Linotype" w:cs="Arial"/>
          <w:color w:val="000000" w:themeColor="text1"/>
          <w:sz w:val="20"/>
          <w:szCs w:val="20"/>
        </w:rPr>
        <w:t>OD</w:t>
      </w:r>
      <w:proofErr w:type="spellEnd"/>
      <w:r w:rsidR="00ED622F" w:rsidRPr="001A66BF">
        <w:rPr>
          <w:rFonts w:ascii="Palatino Linotype" w:eastAsia="Calibri" w:hAnsi="Palatino Linotype" w:cs="Arial"/>
          <w:color w:val="000000" w:themeColor="text1"/>
          <w:sz w:val="20"/>
          <w:szCs w:val="20"/>
        </w:rPr>
        <w:t>/</w:t>
      </w:r>
      <w:proofErr w:type="spellStart"/>
      <w:r w:rsidR="00ED622F" w:rsidRPr="001A66BF">
        <w:rPr>
          <w:rFonts w:ascii="Palatino Linotype" w:eastAsia="Calibri" w:hAnsi="Palatino Linotype" w:cs="Arial"/>
          <w:color w:val="000000" w:themeColor="text1"/>
          <w:sz w:val="20"/>
          <w:szCs w:val="20"/>
        </w:rPr>
        <w:t>RR</w:t>
      </w:r>
      <w:proofErr w:type="spellEnd"/>
      <w:r w:rsidR="00ED622F" w:rsidRPr="001A66BF">
        <w:rPr>
          <w:rFonts w:ascii="Palatino Linotype" w:eastAsia="Calibri" w:hAnsi="Palatino Linotype" w:cs="Arial"/>
          <w:color w:val="000000" w:themeColor="text1"/>
          <w:sz w:val="20"/>
          <w:szCs w:val="20"/>
        </w:rPr>
        <w:t>/201</w:t>
      </w:r>
      <w:r w:rsidR="00832192" w:rsidRPr="001A66BF">
        <w:rPr>
          <w:rFonts w:ascii="Palatino Linotype" w:eastAsia="Calibri" w:hAnsi="Palatino Linotype" w:cs="Arial"/>
          <w:color w:val="000000" w:themeColor="text1"/>
          <w:sz w:val="20"/>
          <w:szCs w:val="20"/>
        </w:rPr>
        <w:t>8</w:t>
      </w:r>
      <w:r w:rsidRPr="001A66BF">
        <w:rPr>
          <w:rFonts w:ascii="Palatino Linotype" w:eastAsia="Calibri" w:hAnsi="Palatino Linotype" w:cs="Arial"/>
          <w:color w:val="000000" w:themeColor="text1"/>
          <w:sz w:val="20"/>
          <w:szCs w:val="20"/>
        </w:rPr>
        <w:t>, aprobad</w:t>
      </w:r>
      <w:r w:rsidR="00832192" w:rsidRPr="001A66BF">
        <w:rPr>
          <w:rFonts w:ascii="Palatino Linotype" w:eastAsia="Calibri" w:hAnsi="Palatino Linotype" w:cs="Arial"/>
          <w:color w:val="000000" w:themeColor="text1"/>
          <w:sz w:val="20"/>
          <w:szCs w:val="20"/>
        </w:rPr>
        <w:t>a</w:t>
      </w:r>
      <w:r w:rsidRPr="001A66BF">
        <w:rPr>
          <w:rFonts w:ascii="Palatino Linotype" w:eastAsia="Calibri" w:hAnsi="Palatino Linotype" w:cs="Arial"/>
          <w:color w:val="000000" w:themeColor="text1"/>
          <w:sz w:val="20"/>
          <w:szCs w:val="20"/>
        </w:rPr>
        <w:t xml:space="preserve"> el </w:t>
      </w:r>
      <w:r w:rsidR="0068289B" w:rsidRPr="001A66BF">
        <w:rPr>
          <w:rFonts w:ascii="Palatino Linotype" w:eastAsia="Calibri" w:hAnsi="Palatino Linotype" w:cs="Arial"/>
          <w:color w:val="000000" w:themeColor="text1"/>
          <w:sz w:val="20"/>
          <w:szCs w:val="20"/>
        </w:rPr>
        <w:t xml:space="preserve">veinte de febrero </w:t>
      </w:r>
      <w:r w:rsidR="00CF1343" w:rsidRPr="001A66BF">
        <w:rPr>
          <w:rFonts w:ascii="Palatino Linotype" w:eastAsia="Calibri" w:hAnsi="Palatino Linotype" w:cs="Arial"/>
          <w:color w:val="000000" w:themeColor="text1"/>
          <w:sz w:val="20"/>
          <w:szCs w:val="20"/>
        </w:rPr>
        <w:t>de dos mil dieciocho</w:t>
      </w:r>
      <w:r w:rsidRPr="001A66BF">
        <w:rPr>
          <w:rFonts w:ascii="Palatino Linotype" w:eastAsia="Calibri" w:hAnsi="Palatino Linotype" w:cs="Arial"/>
          <w:color w:val="000000" w:themeColor="text1"/>
          <w:sz w:val="20"/>
          <w:szCs w:val="20"/>
        </w:rPr>
        <w:t>.</w:t>
      </w:r>
      <w:r w:rsidR="00964600" w:rsidRPr="001A66BF">
        <w:rPr>
          <w:rFonts w:ascii="Palatino Linotype" w:eastAsia="Calibri" w:hAnsi="Palatino Linotype" w:cs="Arial"/>
          <w:color w:val="000000" w:themeColor="text1"/>
          <w:sz w:val="20"/>
          <w:szCs w:val="20"/>
        </w:rPr>
        <w:t xml:space="preserve"> </w:t>
      </w:r>
    </w:p>
    <w:p w:rsidR="001A66BF" w:rsidRPr="001A66BF" w:rsidRDefault="001A66BF" w:rsidP="0068289B">
      <w:pPr>
        <w:ind w:right="-164"/>
        <w:jc w:val="both"/>
        <w:rPr>
          <w:rFonts w:ascii="Palatino Linotype" w:eastAsia="Calibri" w:hAnsi="Palatino Linotype" w:cs="Arial"/>
          <w:color w:val="000000" w:themeColor="text1"/>
          <w:sz w:val="8"/>
          <w:szCs w:val="8"/>
        </w:rPr>
      </w:pPr>
    </w:p>
    <w:p w:rsidR="00847315" w:rsidRPr="00CF1343" w:rsidRDefault="00B2492D" w:rsidP="009120D2">
      <w:pPr>
        <w:jc w:val="both"/>
        <w:rPr>
          <w:sz w:val="22"/>
        </w:rPr>
      </w:pPr>
      <w:proofErr w:type="spellStart"/>
      <w:r w:rsidRPr="001A66BF">
        <w:rPr>
          <w:rFonts w:ascii="Palatino Linotype" w:eastAsia="Calibri" w:hAnsi="Palatino Linotype" w:cs="Arial"/>
          <w:color w:val="000000" w:themeColor="text1"/>
          <w:sz w:val="20"/>
          <w:szCs w:val="20"/>
        </w:rPr>
        <w:t>YSM</w:t>
      </w:r>
      <w:proofErr w:type="spellEnd"/>
      <w:r w:rsidRPr="001A66BF">
        <w:rPr>
          <w:rFonts w:ascii="Palatino Linotype" w:eastAsia="Calibri" w:hAnsi="Palatino Linotype" w:cs="Arial"/>
          <w:color w:val="000000" w:themeColor="text1"/>
          <w:sz w:val="20"/>
          <w:szCs w:val="20"/>
        </w:rPr>
        <w:t>/</w:t>
      </w:r>
      <w:proofErr w:type="spellStart"/>
      <w:r w:rsidRPr="001A66BF">
        <w:rPr>
          <w:rFonts w:ascii="Palatino Linotype" w:eastAsia="Calibri" w:hAnsi="Palatino Linotype" w:cs="Arial"/>
          <w:color w:val="000000" w:themeColor="text1"/>
          <w:sz w:val="20"/>
          <w:szCs w:val="20"/>
        </w:rPr>
        <w:t>A</w:t>
      </w:r>
      <w:r w:rsidR="006A1F35" w:rsidRPr="001A66BF">
        <w:rPr>
          <w:rFonts w:ascii="Palatino Linotype" w:eastAsia="Calibri" w:hAnsi="Palatino Linotype" w:cs="Arial"/>
          <w:color w:val="000000" w:themeColor="text1"/>
          <w:sz w:val="20"/>
          <w:szCs w:val="20"/>
        </w:rPr>
        <w:t>TU</w:t>
      </w:r>
      <w:proofErr w:type="spellEnd"/>
    </w:p>
    <w:sectPr w:rsidR="00847315" w:rsidRPr="00CF1343" w:rsidSect="00AC0EBE">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343" w:rsidRDefault="00D87343" w:rsidP="00B2492D">
      <w:r>
        <w:separator/>
      </w:r>
    </w:p>
  </w:endnote>
  <w:endnote w:type="continuationSeparator" w:id="0">
    <w:p w:rsidR="00D87343" w:rsidRDefault="00D87343"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DC2A8B" w:rsidP="003056D9">
    <w:pPr>
      <w:pStyle w:val="Piedepgina"/>
      <w:tabs>
        <w:tab w:val="clear" w:pos="4252"/>
        <w:tab w:val="left" w:pos="4228"/>
      </w:tabs>
      <w:rPr>
        <w:rFonts w:ascii="Palatino Linotype" w:hAnsi="Palatino Linotype" w:cs="Arial"/>
        <w:b/>
        <w:bCs/>
        <w:sz w:val="20"/>
        <w:szCs w:val="20"/>
      </w:rPr>
    </w:pPr>
  </w:p>
  <w:p w:rsidR="003056D9" w:rsidRDefault="00DC2A8B" w:rsidP="003056D9">
    <w:pPr>
      <w:pStyle w:val="Piedepgina"/>
      <w:tabs>
        <w:tab w:val="clear" w:pos="4252"/>
        <w:tab w:val="left" w:pos="4228"/>
      </w:tabs>
      <w:rPr>
        <w:rFonts w:ascii="Palatino Linotype" w:hAnsi="Palatino Linotype" w:cs="Arial"/>
        <w:b/>
        <w:bCs/>
        <w:sz w:val="20"/>
        <w:szCs w:val="20"/>
      </w:rPr>
    </w:pPr>
  </w:p>
  <w:p w:rsidR="003056D9" w:rsidRDefault="00DC2A8B" w:rsidP="003056D9">
    <w:pPr>
      <w:pStyle w:val="Piedepgina"/>
      <w:tabs>
        <w:tab w:val="clear" w:pos="4252"/>
        <w:tab w:val="left" w:pos="4228"/>
      </w:tabs>
      <w:rPr>
        <w:rFonts w:ascii="Palatino Linotype" w:hAnsi="Palatino Linotype" w:cs="Arial"/>
        <w:b/>
        <w:bCs/>
        <w:sz w:val="20"/>
        <w:szCs w:val="20"/>
      </w:rPr>
    </w:pPr>
  </w:p>
  <w:p w:rsidR="00455CB3" w:rsidRDefault="00DC2A8B" w:rsidP="000E2B1A">
    <w:pPr>
      <w:pStyle w:val="Piedepgina"/>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C2A8B">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C2A8B">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6F30F8" w:rsidRDefault="00DC2A8B"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343" w:rsidRDefault="00D87343" w:rsidP="00B2492D">
      <w:r>
        <w:separator/>
      </w:r>
    </w:p>
  </w:footnote>
  <w:footnote w:type="continuationSeparator" w:id="0">
    <w:p w:rsidR="00D87343" w:rsidRDefault="00D87343"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C2A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5A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4826CB01" wp14:editId="1346C5E0">
          <wp:simplePos x="0" y="0"/>
          <wp:positionH relativeFrom="column">
            <wp:posOffset>-679450</wp:posOffset>
          </wp:positionH>
          <wp:positionV relativeFrom="paragraph">
            <wp:posOffset>-424180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W w:w="5245" w:type="dxa"/>
      <w:tblInd w:w="4111" w:type="dxa"/>
      <w:tblLayout w:type="fixed"/>
      <w:tblLook w:val="04A0" w:firstRow="1" w:lastRow="0" w:firstColumn="1" w:lastColumn="0" w:noHBand="0" w:noVBand="1"/>
    </w:tblPr>
    <w:tblGrid>
      <w:gridCol w:w="5245"/>
    </w:tblGrid>
    <w:tr w:rsidR="00801C8F" w:rsidRPr="008F2CCC" w:rsidTr="00020241">
      <w:tc>
        <w:tcPr>
          <w:tcW w:w="5245" w:type="dxa"/>
          <w:shd w:val="clear" w:color="auto" w:fill="auto"/>
        </w:tcPr>
        <w:p w:rsidR="00801C8F" w:rsidRPr="00801C8F" w:rsidRDefault="009110E4" w:rsidP="009120D2">
          <w:pPr>
            <w:pStyle w:val="Encabezado"/>
            <w:tabs>
              <w:tab w:val="clear" w:pos="4252"/>
              <w:tab w:val="clear" w:pos="8504"/>
              <w:tab w:val="left" w:pos="2326"/>
            </w:tabs>
            <w:ind w:left="-108" w:right="34"/>
            <w:jc w:val="center"/>
            <w:rPr>
              <w:rFonts w:ascii="Palatino Linotype" w:hAnsi="Palatino Linotype" w:cs="Arial"/>
              <w:sz w:val="20"/>
              <w:szCs w:val="20"/>
            </w:rPr>
          </w:pPr>
          <w:r>
            <w:rPr>
              <w:rFonts w:ascii="Palatino Linotype" w:hAnsi="Palatino Linotype" w:cs="Arial"/>
              <w:sz w:val="20"/>
              <w:szCs w:val="20"/>
            </w:rPr>
            <w:t xml:space="preserve">                                                          </w:t>
          </w:r>
          <w:r w:rsidR="005B5A8B">
            <w:rPr>
              <w:rFonts w:ascii="Palatino Linotype" w:hAnsi="Palatino Linotype" w:cs="Arial"/>
              <w:sz w:val="20"/>
              <w:szCs w:val="20"/>
            </w:rPr>
            <w:t>VOTO PARTICULAR</w:t>
          </w:r>
        </w:p>
      </w:tc>
    </w:tr>
    <w:tr w:rsidR="00801C8F" w:rsidRPr="008F2CCC" w:rsidTr="00020241">
      <w:tc>
        <w:tcPr>
          <w:tcW w:w="5245" w:type="dxa"/>
          <w:shd w:val="clear" w:color="auto" w:fill="auto"/>
        </w:tcPr>
        <w:p w:rsidR="00801C8F" w:rsidRPr="00801C8F" w:rsidRDefault="009110E4" w:rsidP="00020241">
          <w:pPr>
            <w:pStyle w:val="Encabezado"/>
            <w:tabs>
              <w:tab w:val="clear" w:pos="4252"/>
              <w:tab w:val="clear" w:pos="8504"/>
              <w:tab w:val="left" w:pos="2326"/>
            </w:tabs>
            <w:ind w:left="-108" w:right="34"/>
            <w:rPr>
              <w:rFonts w:ascii="Palatino Linotype" w:hAnsi="Palatino Linotype" w:cs="Arial"/>
              <w:sz w:val="20"/>
              <w:szCs w:val="20"/>
            </w:rPr>
          </w:pPr>
          <w:r>
            <w:rPr>
              <w:rFonts w:ascii="Palatino Linotype" w:hAnsi="Palatino Linotype" w:cs="Arial"/>
              <w:sz w:val="20"/>
              <w:szCs w:val="20"/>
            </w:rPr>
            <w:t xml:space="preserve">  </w:t>
          </w:r>
          <w:r w:rsidR="005B5A8B" w:rsidRPr="00801C8F">
            <w:rPr>
              <w:rFonts w:ascii="Palatino Linotype" w:hAnsi="Palatino Linotype" w:cs="Arial"/>
              <w:sz w:val="20"/>
              <w:szCs w:val="20"/>
            </w:rPr>
            <w:t xml:space="preserve">RECURSO DE REVISIÓN </w:t>
          </w:r>
          <w:r w:rsidR="00307678" w:rsidRPr="00307678">
            <w:rPr>
              <w:rFonts w:ascii="Palatino Linotype" w:hAnsi="Palatino Linotype" w:cs="Arial"/>
              <w:sz w:val="20"/>
              <w:szCs w:val="20"/>
            </w:rPr>
            <w:t>0</w:t>
          </w:r>
          <w:r w:rsidR="00020241">
            <w:rPr>
              <w:rFonts w:ascii="Palatino Linotype" w:hAnsi="Palatino Linotype" w:cs="Arial"/>
              <w:sz w:val="20"/>
              <w:szCs w:val="20"/>
            </w:rPr>
            <w:t>4095</w:t>
          </w:r>
          <w:r w:rsidR="00307678" w:rsidRPr="00307678">
            <w:rPr>
              <w:rFonts w:ascii="Palatino Linotype" w:hAnsi="Palatino Linotype" w:cs="Arial"/>
              <w:sz w:val="20"/>
              <w:szCs w:val="20"/>
            </w:rPr>
            <w:t>/</w:t>
          </w:r>
          <w:proofErr w:type="spellStart"/>
          <w:r w:rsidR="00307678" w:rsidRPr="00307678">
            <w:rPr>
              <w:rFonts w:ascii="Palatino Linotype" w:hAnsi="Palatino Linotype" w:cs="Arial"/>
              <w:sz w:val="20"/>
              <w:szCs w:val="20"/>
            </w:rPr>
            <w:t>INFOEM</w:t>
          </w:r>
          <w:proofErr w:type="spellEnd"/>
          <w:r w:rsidR="00307678" w:rsidRPr="00307678">
            <w:rPr>
              <w:rFonts w:ascii="Palatino Linotype" w:hAnsi="Palatino Linotype" w:cs="Arial"/>
              <w:sz w:val="20"/>
              <w:szCs w:val="20"/>
            </w:rPr>
            <w:t>/</w:t>
          </w:r>
          <w:proofErr w:type="spellStart"/>
          <w:r w:rsidR="00020241">
            <w:rPr>
              <w:rFonts w:ascii="Palatino Linotype" w:hAnsi="Palatino Linotype" w:cs="Arial"/>
              <w:sz w:val="20"/>
              <w:szCs w:val="20"/>
            </w:rPr>
            <w:t>OD</w:t>
          </w:r>
          <w:proofErr w:type="spellEnd"/>
          <w:r w:rsidR="00307678" w:rsidRPr="00307678">
            <w:rPr>
              <w:rFonts w:ascii="Palatino Linotype" w:hAnsi="Palatino Linotype" w:cs="Arial"/>
              <w:sz w:val="20"/>
              <w:szCs w:val="20"/>
            </w:rPr>
            <w:t>/</w:t>
          </w:r>
          <w:proofErr w:type="spellStart"/>
          <w:r w:rsidR="00307678" w:rsidRPr="00307678">
            <w:rPr>
              <w:rFonts w:ascii="Palatino Linotype" w:hAnsi="Palatino Linotype" w:cs="Arial"/>
              <w:sz w:val="20"/>
              <w:szCs w:val="20"/>
            </w:rPr>
            <w:t>RR</w:t>
          </w:r>
          <w:proofErr w:type="spellEnd"/>
          <w:r w:rsidR="00307678" w:rsidRPr="00307678">
            <w:rPr>
              <w:rFonts w:ascii="Palatino Linotype" w:hAnsi="Palatino Linotype" w:cs="Arial"/>
              <w:sz w:val="20"/>
              <w:szCs w:val="20"/>
            </w:rPr>
            <w:t>/2018</w:t>
          </w:r>
        </w:p>
      </w:tc>
    </w:tr>
  </w:tbl>
  <w:p w:rsidR="00E46383" w:rsidRDefault="00DC2A8B" w:rsidP="0034309A">
    <w:pPr>
      <w:pStyle w:val="Encabezado"/>
      <w:tabs>
        <w:tab w:val="clear" w:pos="4252"/>
        <w:tab w:val="clear" w:pos="8504"/>
        <w:tab w:val="left" w:pos="2326"/>
      </w:tabs>
      <w:jc w:val="right"/>
    </w:pPr>
  </w:p>
  <w:p w:rsidR="00066B13" w:rsidRDefault="00DC2A8B"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60.05pt;height:89.35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DC2A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5E37C6E"/>
    <w:multiLevelType w:val="hybridMultilevel"/>
    <w:tmpl w:val="2422AC80"/>
    <w:lvl w:ilvl="0" w:tplc="A7469F6A">
      <w:start w:val="1"/>
      <w:numFmt w:val="upperRoman"/>
      <w:suff w:val="space"/>
      <w:lvlText w:val="%1."/>
      <w:lvlJc w:val="left"/>
      <w:pPr>
        <w:ind w:left="1080" w:hanging="720"/>
      </w:pPr>
      <w:rPr>
        <w:rFonts w:hint="default"/>
        <w:b/>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2">
    <w:nsid w:val="40E26D77"/>
    <w:multiLevelType w:val="hybridMultilevel"/>
    <w:tmpl w:val="C94CE9BA"/>
    <w:lvl w:ilvl="0" w:tplc="247C29FC">
      <w:start w:val="1"/>
      <w:numFmt w:val="upperRoman"/>
      <w:lvlText w:val="%1."/>
      <w:lvlJc w:val="left"/>
      <w:pPr>
        <w:ind w:left="1429" w:hanging="720"/>
      </w:pPr>
      <w:rPr>
        <w:rFonts w:ascii="Palatino Linotype" w:eastAsia="Times New Roman" w:hAnsi="Palatino Linotype"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6CAD09D8"/>
    <w:multiLevelType w:val="hybridMultilevel"/>
    <w:tmpl w:val="CED685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D"/>
    <w:rsid w:val="000076F2"/>
    <w:rsid w:val="00020241"/>
    <w:rsid w:val="00031E5A"/>
    <w:rsid w:val="000857B4"/>
    <w:rsid w:val="00086CEA"/>
    <w:rsid w:val="00124FC4"/>
    <w:rsid w:val="0012522C"/>
    <w:rsid w:val="00132F66"/>
    <w:rsid w:val="001929FD"/>
    <w:rsid w:val="001A212E"/>
    <w:rsid w:val="001A66BF"/>
    <w:rsid w:val="00216380"/>
    <w:rsid w:val="002409CE"/>
    <w:rsid w:val="00285B4C"/>
    <w:rsid w:val="00296C85"/>
    <w:rsid w:val="002A4752"/>
    <w:rsid w:val="002C6E86"/>
    <w:rsid w:val="002D370D"/>
    <w:rsid w:val="002E527E"/>
    <w:rsid w:val="00307678"/>
    <w:rsid w:val="00311E8E"/>
    <w:rsid w:val="0032449C"/>
    <w:rsid w:val="00324EBE"/>
    <w:rsid w:val="00343D4E"/>
    <w:rsid w:val="00371D8C"/>
    <w:rsid w:val="003A66C5"/>
    <w:rsid w:val="003B2EC6"/>
    <w:rsid w:val="003C2F6A"/>
    <w:rsid w:val="003F4C4C"/>
    <w:rsid w:val="004022E3"/>
    <w:rsid w:val="004201ED"/>
    <w:rsid w:val="00437359"/>
    <w:rsid w:val="00441E4D"/>
    <w:rsid w:val="00472B04"/>
    <w:rsid w:val="004F77DC"/>
    <w:rsid w:val="00504603"/>
    <w:rsid w:val="00511592"/>
    <w:rsid w:val="0053148C"/>
    <w:rsid w:val="00534623"/>
    <w:rsid w:val="00536A17"/>
    <w:rsid w:val="005465A5"/>
    <w:rsid w:val="00556704"/>
    <w:rsid w:val="00585BF9"/>
    <w:rsid w:val="00596E5A"/>
    <w:rsid w:val="005A18E2"/>
    <w:rsid w:val="005A4D7F"/>
    <w:rsid w:val="005A6CCF"/>
    <w:rsid w:val="005B5027"/>
    <w:rsid w:val="005B5A8B"/>
    <w:rsid w:val="00654FE9"/>
    <w:rsid w:val="006734BF"/>
    <w:rsid w:val="00674B2F"/>
    <w:rsid w:val="006801D4"/>
    <w:rsid w:val="0068289B"/>
    <w:rsid w:val="006A1F35"/>
    <w:rsid w:val="006B30CD"/>
    <w:rsid w:val="006F2658"/>
    <w:rsid w:val="0072355F"/>
    <w:rsid w:val="00737D84"/>
    <w:rsid w:val="00777C87"/>
    <w:rsid w:val="007C26E9"/>
    <w:rsid w:val="007C7A0C"/>
    <w:rsid w:val="007F5B50"/>
    <w:rsid w:val="00811B0B"/>
    <w:rsid w:val="00815007"/>
    <w:rsid w:val="0083118C"/>
    <w:rsid w:val="00832192"/>
    <w:rsid w:val="0084408A"/>
    <w:rsid w:val="00846D29"/>
    <w:rsid w:val="00864D3F"/>
    <w:rsid w:val="008A35FA"/>
    <w:rsid w:val="008A53BB"/>
    <w:rsid w:val="008B0732"/>
    <w:rsid w:val="008C2EFA"/>
    <w:rsid w:val="009110E4"/>
    <w:rsid w:val="009120D2"/>
    <w:rsid w:val="009379FA"/>
    <w:rsid w:val="00955E48"/>
    <w:rsid w:val="00964600"/>
    <w:rsid w:val="0097165B"/>
    <w:rsid w:val="00973992"/>
    <w:rsid w:val="00990B93"/>
    <w:rsid w:val="009B07D6"/>
    <w:rsid w:val="009C4594"/>
    <w:rsid w:val="009D3429"/>
    <w:rsid w:val="009D7BAE"/>
    <w:rsid w:val="00A51F16"/>
    <w:rsid w:val="00A525B9"/>
    <w:rsid w:val="00A65E45"/>
    <w:rsid w:val="00A96975"/>
    <w:rsid w:val="00AC0EBE"/>
    <w:rsid w:val="00AC5546"/>
    <w:rsid w:val="00AC66F1"/>
    <w:rsid w:val="00AD1983"/>
    <w:rsid w:val="00AD61D0"/>
    <w:rsid w:val="00AF47CE"/>
    <w:rsid w:val="00B07B77"/>
    <w:rsid w:val="00B2492D"/>
    <w:rsid w:val="00B34091"/>
    <w:rsid w:val="00B713FC"/>
    <w:rsid w:val="00B71A4B"/>
    <w:rsid w:val="00B74B12"/>
    <w:rsid w:val="00B85728"/>
    <w:rsid w:val="00BC04B7"/>
    <w:rsid w:val="00BE5708"/>
    <w:rsid w:val="00BF2A76"/>
    <w:rsid w:val="00C61158"/>
    <w:rsid w:val="00C94710"/>
    <w:rsid w:val="00CA6DA2"/>
    <w:rsid w:val="00CB7180"/>
    <w:rsid w:val="00CD4FA1"/>
    <w:rsid w:val="00CE0D21"/>
    <w:rsid w:val="00CF1343"/>
    <w:rsid w:val="00D07378"/>
    <w:rsid w:val="00D15ED0"/>
    <w:rsid w:val="00D44FBB"/>
    <w:rsid w:val="00D724F4"/>
    <w:rsid w:val="00D87343"/>
    <w:rsid w:val="00DC2A8B"/>
    <w:rsid w:val="00DC6786"/>
    <w:rsid w:val="00DE65CF"/>
    <w:rsid w:val="00E12526"/>
    <w:rsid w:val="00E54183"/>
    <w:rsid w:val="00E87A06"/>
    <w:rsid w:val="00E96978"/>
    <w:rsid w:val="00EB5084"/>
    <w:rsid w:val="00ED622F"/>
    <w:rsid w:val="00EE6CCD"/>
    <w:rsid w:val="00EF3D33"/>
    <w:rsid w:val="00F01882"/>
    <w:rsid w:val="00F64CC1"/>
    <w:rsid w:val="00F72530"/>
    <w:rsid w:val="00F975BE"/>
    <w:rsid w:val="00FA0BF5"/>
    <w:rsid w:val="00FB7ABA"/>
    <w:rsid w:val="00FD6A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53CBB4C-E391-43E0-AC3B-5582F0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rsid w:val="00EE6CCD"/>
    <w:pPr>
      <w:spacing w:after="120" w:line="480" w:lineRule="auto"/>
    </w:pPr>
  </w:style>
  <w:style w:type="character" w:customStyle="1" w:styleId="Textoindependiente2Car">
    <w:name w:val="Texto independiente 2 Car"/>
    <w:basedOn w:val="Fuentedeprrafopredeter"/>
    <w:link w:val="Textoindependiente2"/>
    <w:uiPriority w:val="99"/>
    <w:rsid w:val="00EE6CCD"/>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8289B"/>
    <w:rPr>
      <w:sz w:val="20"/>
      <w:szCs w:val="20"/>
    </w:rPr>
  </w:style>
  <w:style w:type="character" w:customStyle="1" w:styleId="TextonotapieCar">
    <w:name w:val="Texto nota pie Car"/>
    <w:basedOn w:val="Fuentedeprrafopredeter"/>
    <w:link w:val="Textonotapie"/>
    <w:uiPriority w:val="99"/>
    <w:semiHidden/>
    <w:rsid w:val="0068289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8289B"/>
    <w:rPr>
      <w:vertAlign w:val="superscript"/>
    </w:rPr>
  </w:style>
  <w:style w:type="character" w:customStyle="1" w:styleId="red">
    <w:name w:val="red"/>
    <w:basedOn w:val="Fuentedeprrafopredeter"/>
    <w:rsid w:val="008A53BB"/>
  </w:style>
  <w:style w:type="character" w:styleId="Hipervnculo">
    <w:name w:val="Hyperlink"/>
    <w:basedOn w:val="Fuentedeprrafopredeter"/>
    <w:uiPriority w:val="99"/>
    <w:semiHidden/>
    <w:unhideWhenUsed/>
    <w:rsid w:val="008A53BB"/>
    <w:rPr>
      <w:color w:val="0000FF"/>
      <w:u w:val="single"/>
    </w:rPr>
  </w:style>
  <w:style w:type="paragraph" w:customStyle="1" w:styleId="francesa">
    <w:name w:val="francesa"/>
    <w:basedOn w:val="Normal"/>
    <w:rsid w:val="008A53BB"/>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7307">
      <w:bodyDiv w:val="1"/>
      <w:marLeft w:val="0"/>
      <w:marRight w:val="0"/>
      <w:marTop w:val="0"/>
      <w:marBottom w:val="0"/>
      <w:divBdr>
        <w:top w:val="none" w:sz="0" w:space="0" w:color="auto"/>
        <w:left w:val="none" w:sz="0" w:space="0" w:color="auto"/>
        <w:bottom w:val="none" w:sz="0" w:space="0" w:color="auto"/>
        <w:right w:val="none" w:sz="0" w:space="0" w:color="auto"/>
      </w:divBdr>
      <w:divsChild>
        <w:div w:id="974457010">
          <w:marLeft w:val="0"/>
          <w:marRight w:val="0"/>
          <w:marTop w:val="0"/>
          <w:marBottom w:val="0"/>
          <w:divBdr>
            <w:top w:val="none" w:sz="0" w:space="0" w:color="auto"/>
            <w:left w:val="none" w:sz="0" w:space="0" w:color="auto"/>
            <w:bottom w:val="none" w:sz="0" w:space="0" w:color="auto"/>
            <w:right w:val="none" w:sz="0" w:space="0" w:color="auto"/>
          </w:divBdr>
        </w:div>
      </w:divsChild>
    </w:div>
    <w:div w:id="953681069">
      <w:bodyDiv w:val="1"/>
      <w:marLeft w:val="0"/>
      <w:marRight w:val="0"/>
      <w:marTop w:val="0"/>
      <w:marBottom w:val="0"/>
      <w:divBdr>
        <w:top w:val="none" w:sz="0" w:space="0" w:color="auto"/>
        <w:left w:val="none" w:sz="0" w:space="0" w:color="auto"/>
        <w:bottom w:val="none" w:sz="0" w:space="0" w:color="auto"/>
        <w:right w:val="none" w:sz="0" w:space="0" w:color="auto"/>
      </w:divBdr>
      <w:divsChild>
        <w:div w:id="677853206">
          <w:marLeft w:val="0"/>
          <w:marRight w:val="0"/>
          <w:marTop w:val="0"/>
          <w:marBottom w:val="0"/>
          <w:divBdr>
            <w:top w:val="none" w:sz="0" w:space="0" w:color="auto"/>
            <w:left w:val="none" w:sz="0" w:space="0" w:color="auto"/>
            <w:bottom w:val="none" w:sz="0" w:space="0" w:color="auto"/>
            <w:right w:val="none" w:sz="0" w:space="0" w:color="auto"/>
          </w:divBdr>
        </w:div>
        <w:div w:id="951597832">
          <w:marLeft w:val="0"/>
          <w:marRight w:val="0"/>
          <w:marTop w:val="0"/>
          <w:marBottom w:val="0"/>
          <w:divBdr>
            <w:top w:val="none" w:sz="0" w:space="0" w:color="auto"/>
            <w:left w:val="none" w:sz="0" w:space="0" w:color="auto"/>
            <w:bottom w:val="none" w:sz="0" w:space="0" w:color="auto"/>
            <w:right w:val="none" w:sz="0" w:space="0" w:color="auto"/>
          </w:divBdr>
          <w:divsChild>
            <w:div w:id="7212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C40C-ECF9-4F69-975C-371230F7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3307</Words>
  <Characters>18190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6</cp:revision>
  <cp:lastPrinted>2019-02-26T00:20:00Z</cp:lastPrinted>
  <dcterms:created xsi:type="dcterms:W3CDTF">2019-02-25T23:48:00Z</dcterms:created>
  <dcterms:modified xsi:type="dcterms:W3CDTF">2019-03-15T01:18:00Z</dcterms:modified>
</cp:coreProperties>
</file>